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DD16">
      <w:pPr>
        <w:keepNext w:val="0"/>
        <w:keepLines w:val="0"/>
        <w:pageBreakBefore w:val="0"/>
        <w:widowControl/>
        <w:kinsoku/>
        <w:wordWrap w:val="0"/>
        <w:overflowPunct/>
        <w:topLinePunct/>
        <w:autoSpaceDE/>
        <w:autoSpaceDN/>
        <w:bidi w:val="0"/>
        <w:adjustRightInd w:val="0"/>
        <w:snapToGrid w:val="0"/>
        <w:spacing w:before="104" w:line="240" w:lineRule="auto"/>
        <w:ind w:right="646"/>
        <w:jc w:val="center"/>
        <w:textAlignment w:val="baseline"/>
        <w:rPr>
          <w:rFonts w:hint="eastAsia" w:ascii="方正小标宋简体" w:hAnsi="方正小标宋简体" w:eastAsia="方正小标宋简体" w:cs="方正小标宋简体"/>
          <w:color w:val="auto"/>
          <w:spacing w:val="17"/>
          <w:sz w:val="44"/>
          <w:szCs w:val="44"/>
          <w:lang w:val="en-US" w:eastAsia="zh-CN"/>
        </w:rPr>
      </w:pPr>
      <w:r>
        <w:rPr>
          <w:rFonts w:hint="eastAsia" w:ascii="方正小标宋简体" w:hAnsi="方正小标宋简体" w:eastAsia="方正小标宋简体" w:cs="方正小标宋简体"/>
          <w:color w:val="auto"/>
          <w:spacing w:val="17"/>
          <w:sz w:val="44"/>
          <w:szCs w:val="44"/>
          <w:lang w:val="en-US" w:eastAsia="zh-CN"/>
        </w:rPr>
        <w:t>南江县人民医院</w:t>
      </w:r>
    </w:p>
    <w:p w14:paraId="2789A6F9">
      <w:pPr>
        <w:keepNext w:val="0"/>
        <w:keepLines w:val="0"/>
        <w:pageBreakBefore w:val="0"/>
        <w:widowControl/>
        <w:kinsoku/>
        <w:wordWrap w:val="0"/>
        <w:overflowPunct/>
        <w:topLinePunct/>
        <w:autoSpaceDE/>
        <w:autoSpaceDN/>
        <w:bidi w:val="0"/>
        <w:adjustRightInd w:val="0"/>
        <w:snapToGrid w:val="0"/>
        <w:spacing w:before="104" w:line="240" w:lineRule="auto"/>
        <w:ind w:right="646"/>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7"/>
          <w:sz w:val="44"/>
          <w:szCs w:val="44"/>
          <w:lang w:val="en-US" w:eastAsia="zh-CN"/>
        </w:rPr>
        <w:t>胸外·甲乳外科设备</w:t>
      </w:r>
      <w:r>
        <w:rPr>
          <w:rFonts w:hint="eastAsia" w:ascii="方正小标宋简体" w:hAnsi="方正小标宋简体" w:eastAsia="方正小标宋简体" w:cs="方正小标宋简体"/>
          <w:color w:val="auto"/>
          <w:sz w:val="44"/>
          <w:szCs w:val="44"/>
        </w:rPr>
        <w:t>院内采购项目</w:t>
      </w:r>
    </w:p>
    <w:p w14:paraId="70EA6C75">
      <w:pPr>
        <w:keepNext w:val="0"/>
        <w:keepLines w:val="0"/>
        <w:pageBreakBefore w:val="0"/>
        <w:widowControl/>
        <w:kinsoku/>
        <w:wordWrap w:val="0"/>
        <w:overflowPunct/>
        <w:topLinePunct/>
        <w:autoSpaceDE/>
        <w:autoSpaceDN/>
        <w:bidi w:val="0"/>
        <w:adjustRightInd w:val="0"/>
        <w:snapToGrid w:val="0"/>
        <w:spacing w:before="120" w:line="212" w:lineRule="auto"/>
        <w:ind w:firstLine="0" w:firstLineChars="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13"/>
          <w:sz w:val="32"/>
          <w:szCs w:val="32"/>
        </w:rPr>
        <w:t>采购编号：</w:t>
      </w:r>
      <w:r>
        <w:rPr>
          <w:rFonts w:hint="eastAsia" w:ascii="仿宋_GB2312" w:hAnsi="仿宋_GB2312" w:eastAsia="仿宋_GB2312" w:cs="仿宋_GB2312"/>
          <w:b w:val="0"/>
          <w:bCs w:val="0"/>
          <w:color w:val="auto"/>
          <w:spacing w:val="-13"/>
          <w:sz w:val="32"/>
          <w:szCs w:val="32"/>
          <w:lang w:val="en-US" w:eastAsia="zh-CN"/>
        </w:rPr>
        <w:t>NYCG-2510-ZB-01</w:t>
      </w:r>
    </w:p>
    <w:p w14:paraId="08EDF54B">
      <w:pPr>
        <w:pStyle w:val="3"/>
        <w:keepNext w:val="0"/>
        <w:keepLines w:val="0"/>
        <w:pageBreakBefore w:val="0"/>
        <w:widowControl/>
        <w:kinsoku/>
        <w:wordWrap w:val="0"/>
        <w:overflowPunct/>
        <w:topLinePunct/>
        <w:autoSpaceDE/>
        <w:autoSpaceDN/>
        <w:bidi w:val="0"/>
        <w:adjustRightInd w:val="0"/>
        <w:snapToGrid w:val="0"/>
        <w:spacing w:line="471" w:lineRule="auto"/>
        <w:rPr>
          <w:color w:val="auto"/>
        </w:rPr>
      </w:pPr>
    </w:p>
    <w:p w14:paraId="78A118FA">
      <w:pPr>
        <w:keepNext w:val="0"/>
        <w:keepLines w:val="0"/>
        <w:pageBreakBefore w:val="0"/>
        <w:widowControl/>
        <w:kinsoku/>
        <w:wordWrap w:val="0"/>
        <w:overflowPunct/>
        <w:topLinePunct/>
        <w:autoSpaceDE/>
        <w:autoSpaceDN/>
        <w:bidi w:val="0"/>
        <w:adjustRightInd w:val="0"/>
        <w:snapToGrid w:val="0"/>
        <w:spacing w:before="257" w:line="222" w:lineRule="auto"/>
        <w:jc w:val="center"/>
        <w:rPr>
          <w:rFonts w:hint="eastAsia" w:ascii="方正小标宋简体" w:hAnsi="方正小标宋简体" w:eastAsia="方正小标宋简体" w:cs="方正小标宋简体"/>
          <w:b w:val="0"/>
          <w:bCs w:val="0"/>
          <w:color w:val="auto"/>
          <w:sz w:val="52"/>
          <w:szCs w:val="52"/>
        </w:rPr>
      </w:pPr>
      <w:r>
        <w:rPr>
          <w:rFonts w:hint="eastAsia" w:ascii="方正小标宋简体" w:hAnsi="方正小标宋简体" w:eastAsia="方正小标宋简体" w:cs="方正小标宋简体"/>
          <w:b w:val="0"/>
          <w:bCs w:val="0"/>
          <w:color w:val="auto"/>
          <w:sz w:val="52"/>
          <w:szCs w:val="52"/>
        </w:rPr>
        <w:t>竞</w:t>
      </w:r>
    </w:p>
    <w:p w14:paraId="4A20375F">
      <w:pPr>
        <w:keepNext w:val="0"/>
        <w:keepLines w:val="0"/>
        <w:pageBreakBefore w:val="0"/>
        <w:widowControl/>
        <w:kinsoku/>
        <w:wordWrap w:val="0"/>
        <w:overflowPunct/>
        <w:topLinePunct/>
        <w:autoSpaceDE/>
        <w:autoSpaceDN/>
        <w:bidi w:val="0"/>
        <w:adjustRightInd w:val="0"/>
        <w:snapToGrid w:val="0"/>
        <w:spacing w:before="257" w:line="222" w:lineRule="auto"/>
        <w:jc w:val="center"/>
        <w:rPr>
          <w:rFonts w:hint="default"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(议)</w:t>
      </w:r>
    </w:p>
    <w:p w14:paraId="09A5525E">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价</w:t>
      </w:r>
    </w:p>
    <w:p w14:paraId="61F3D33A">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采</w:t>
      </w:r>
    </w:p>
    <w:p w14:paraId="56204585">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购</w:t>
      </w:r>
    </w:p>
    <w:p w14:paraId="13693805">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文</w:t>
      </w:r>
    </w:p>
    <w:p w14:paraId="3496518C">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default" w:ascii="黑体" w:hAnsi="黑体" w:eastAsia="黑体" w:cs="黑体"/>
          <w:b/>
          <w:bCs/>
          <w:color w:val="auto"/>
          <w:spacing w:val="37"/>
          <w:sz w:val="63"/>
          <w:szCs w:val="63"/>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件</w:t>
      </w:r>
    </w:p>
    <w:p w14:paraId="76E1CD62">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04C566C1">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51E33D5A">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62651EB5">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4580B7C8">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4B5AC20C">
      <w:pPr>
        <w:keepNext w:val="0"/>
        <w:keepLines w:val="0"/>
        <w:pageBreakBefore w:val="0"/>
        <w:widowControl/>
        <w:kinsoku/>
        <w:wordWrap w:val="0"/>
        <w:overflowPunct/>
        <w:topLinePunct/>
        <w:autoSpaceDE/>
        <w:autoSpaceDN/>
        <w:bidi w:val="0"/>
        <w:adjustRightInd w:val="0"/>
        <w:snapToGrid w:val="0"/>
        <w:spacing w:before="85" w:line="219" w:lineRule="auto"/>
        <w:jc w:val="center"/>
        <w:rPr>
          <w:rFonts w:hint="eastAsia" w:ascii="仿宋_GB2312" w:hAnsi="仿宋_GB2312" w:eastAsia="仿宋_GB2312" w:cs="仿宋_GB2312"/>
          <w:b w:val="0"/>
          <w:bCs w:val="0"/>
          <w:color w:val="auto"/>
          <w:spacing w:val="11"/>
          <w:sz w:val="28"/>
          <w:szCs w:val="28"/>
        </w:rPr>
      </w:pPr>
      <w:r>
        <w:rPr>
          <w:rFonts w:hint="eastAsia" w:ascii="仿宋_GB2312" w:hAnsi="仿宋_GB2312" w:eastAsia="仿宋_GB2312" w:cs="仿宋_GB2312"/>
          <w:b w:val="0"/>
          <w:bCs w:val="0"/>
          <w:color w:val="auto"/>
          <w:spacing w:val="13"/>
          <w:sz w:val="28"/>
          <w:szCs w:val="28"/>
        </w:rPr>
        <w:t>采购单位：</w:t>
      </w:r>
      <w:r>
        <w:rPr>
          <w:rFonts w:hint="eastAsia" w:ascii="仿宋_GB2312" w:hAnsi="仿宋_GB2312" w:eastAsia="仿宋_GB2312" w:cs="仿宋_GB2312"/>
          <w:b w:val="0"/>
          <w:bCs w:val="0"/>
          <w:color w:val="auto"/>
          <w:spacing w:val="13"/>
          <w:sz w:val="28"/>
          <w:szCs w:val="28"/>
          <w:lang w:val="en-US" w:eastAsia="zh-CN"/>
        </w:rPr>
        <w:t>南江县人民</w:t>
      </w:r>
      <w:r>
        <w:rPr>
          <w:rFonts w:hint="eastAsia" w:ascii="仿宋_GB2312" w:hAnsi="仿宋_GB2312" w:eastAsia="仿宋_GB2312" w:cs="仿宋_GB2312"/>
          <w:b w:val="0"/>
          <w:bCs w:val="0"/>
          <w:color w:val="auto"/>
          <w:spacing w:val="11"/>
          <w:sz w:val="28"/>
          <w:szCs w:val="28"/>
        </w:rPr>
        <w:t>医院</w:t>
      </w:r>
    </w:p>
    <w:p w14:paraId="779A4C76">
      <w:pPr>
        <w:keepNext w:val="0"/>
        <w:keepLines w:val="0"/>
        <w:pageBreakBefore w:val="0"/>
        <w:widowControl/>
        <w:kinsoku/>
        <w:wordWrap w:val="0"/>
        <w:overflowPunct/>
        <w:topLinePunct/>
        <w:autoSpaceDE/>
        <w:autoSpaceDN/>
        <w:bidi w:val="0"/>
        <w:adjustRightInd w:val="0"/>
        <w:snapToGrid w:val="0"/>
        <w:spacing w:before="85" w:line="219" w:lineRule="auto"/>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9"/>
          <w:sz w:val="28"/>
          <w:szCs w:val="28"/>
        </w:rPr>
        <w:t>二O二</w:t>
      </w:r>
      <w:r>
        <w:rPr>
          <w:rFonts w:hint="eastAsia" w:ascii="仿宋_GB2312" w:hAnsi="仿宋_GB2312" w:eastAsia="仿宋_GB2312" w:cs="仿宋_GB2312"/>
          <w:b w:val="0"/>
          <w:bCs w:val="0"/>
          <w:color w:val="auto"/>
          <w:spacing w:val="-9"/>
          <w:sz w:val="28"/>
          <w:szCs w:val="28"/>
          <w:lang w:val="en-US" w:eastAsia="zh-CN"/>
        </w:rPr>
        <w:t>五</w:t>
      </w:r>
      <w:r>
        <w:rPr>
          <w:rFonts w:hint="eastAsia" w:ascii="仿宋_GB2312" w:hAnsi="仿宋_GB2312" w:eastAsia="仿宋_GB2312" w:cs="仿宋_GB2312"/>
          <w:b w:val="0"/>
          <w:bCs w:val="0"/>
          <w:color w:val="auto"/>
          <w:spacing w:val="-9"/>
          <w:sz w:val="28"/>
          <w:szCs w:val="28"/>
        </w:rPr>
        <w:t>年</w:t>
      </w:r>
      <w:r>
        <w:rPr>
          <w:rFonts w:hint="eastAsia" w:ascii="仿宋_GB2312" w:hAnsi="仿宋_GB2312" w:eastAsia="仿宋_GB2312" w:cs="仿宋_GB2312"/>
          <w:b w:val="0"/>
          <w:bCs w:val="0"/>
          <w:color w:val="auto"/>
          <w:spacing w:val="-9"/>
          <w:sz w:val="28"/>
          <w:szCs w:val="28"/>
          <w:lang w:val="en-US" w:eastAsia="zh-CN"/>
        </w:rPr>
        <w:t>十</w:t>
      </w:r>
      <w:r>
        <w:rPr>
          <w:rFonts w:hint="eastAsia" w:ascii="仿宋_GB2312" w:hAnsi="仿宋_GB2312" w:eastAsia="仿宋_GB2312" w:cs="仿宋_GB2312"/>
          <w:b w:val="0"/>
          <w:bCs w:val="0"/>
          <w:color w:val="auto"/>
          <w:spacing w:val="-9"/>
          <w:sz w:val="28"/>
          <w:szCs w:val="28"/>
        </w:rPr>
        <w:t>月</w:t>
      </w:r>
    </w:p>
    <w:p w14:paraId="0C6FB473">
      <w:pPr>
        <w:keepNext w:val="0"/>
        <w:keepLines w:val="0"/>
        <w:pageBreakBefore w:val="0"/>
        <w:widowControl/>
        <w:kinsoku/>
        <w:wordWrap w:val="0"/>
        <w:overflowPunct/>
        <w:topLinePunct/>
        <w:autoSpaceDE/>
        <w:autoSpaceDN/>
        <w:bidi w:val="0"/>
        <w:adjustRightInd w:val="0"/>
        <w:snapToGrid w:val="0"/>
        <w:spacing w:before="78" w:line="319" w:lineRule="auto"/>
        <w:ind w:left="3906" w:right="601" w:hanging="3340"/>
        <w:jc w:val="center"/>
        <w:rPr>
          <w:rFonts w:ascii="宋体" w:hAnsi="宋体" w:eastAsia="宋体" w:cs="宋体"/>
          <w:color w:val="auto"/>
          <w:sz w:val="24"/>
          <w:szCs w:val="24"/>
        </w:rPr>
        <w:sectPr>
          <w:pgSz w:w="11910" w:h="16840"/>
          <w:pgMar w:top="2098" w:right="1474" w:bottom="1984" w:left="1587" w:header="0" w:footer="2498" w:gutter="0"/>
          <w:pgNumType w:fmt="decimal"/>
          <w:cols w:space="720" w:num="1"/>
        </w:sectPr>
      </w:pPr>
    </w:p>
    <w:p w14:paraId="16F7CA76">
      <w:pPr>
        <w:keepNext w:val="0"/>
        <w:keepLines w:val="0"/>
        <w:pageBreakBefore w:val="0"/>
        <w:widowControl/>
        <w:kinsoku/>
        <w:wordWrap w:val="0"/>
        <w:overflowPunct/>
        <w:topLinePunct/>
        <w:autoSpaceDE/>
        <w:autoSpaceDN/>
        <w:bidi w:val="0"/>
        <w:adjustRightInd w:val="0"/>
        <w:snapToGrid w:val="0"/>
        <w:spacing w:line="560" w:lineRule="exact"/>
        <w:ind w:right="0"/>
        <w:jc w:val="center"/>
        <w:textAlignment w:val="baseline"/>
        <w:outlineLvl w:val="0"/>
        <w:rPr>
          <w:rFonts w:hint="eastAsia" w:ascii="仿宋_GB2312" w:hAnsi="仿宋_GB2312" w:eastAsia="仿宋_GB2312" w:cs="仿宋_GB2312"/>
          <w:color w:val="auto"/>
          <w:spacing w:val="10"/>
          <w:sz w:val="28"/>
          <w:szCs w:val="28"/>
          <w:lang w:val="en-US" w:eastAsia="zh-CN"/>
        </w:rPr>
      </w:pPr>
      <w:r>
        <w:rPr>
          <w:rFonts w:hint="eastAsia" w:ascii="方正小标宋简体" w:hAnsi="方正小标宋简体" w:eastAsia="方正小标宋简体" w:cs="方正小标宋简体"/>
          <w:b w:val="0"/>
          <w:bCs w:val="0"/>
          <w:color w:val="auto"/>
          <w:spacing w:val="17"/>
          <w:sz w:val="32"/>
          <w:szCs w:val="32"/>
        </w:rPr>
        <w:t>第一章竞</w:t>
      </w:r>
      <w:r>
        <w:rPr>
          <w:rFonts w:hint="eastAsia" w:ascii="方正小标宋简体" w:hAnsi="方正小标宋简体" w:eastAsia="方正小标宋简体" w:cs="方正小标宋简体"/>
          <w:b w:val="0"/>
          <w:bCs w:val="0"/>
          <w:color w:val="auto"/>
          <w:spacing w:val="17"/>
          <w:sz w:val="32"/>
          <w:szCs w:val="32"/>
          <w:lang w:eastAsia="zh-CN"/>
        </w:rPr>
        <w:t>（</w:t>
      </w:r>
      <w:r>
        <w:rPr>
          <w:rFonts w:hint="eastAsia" w:ascii="方正小标宋简体" w:hAnsi="方正小标宋简体" w:eastAsia="方正小标宋简体" w:cs="方正小标宋简体"/>
          <w:b w:val="0"/>
          <w:bCs w:val="0"/>
          <w:color w:val="auto"/>
          <w:spacing w:val="17"/>
          <w:sz w:val="32"/>
          <w:szCs w:val="32"/>
        </w:rPr>
        <w:t>议</w:t>
      </w:r>
      <w:r>
        <w:rPr>
          <w:rFonts w:hint="eastAsia" w:ascii="方正小标宋简体" w:hAnsi="方正小标宋简体" w:eastAsia="方正小标宋简体" w:cs="方正小标宋简体"/>
          <w:b w:val="0"/>
          <w:bCs w:val="0"/>
          <w:color w:val="auto"/>
          <w:spacing w:val="17"/>
          <w:sz w:val="32"/>
          <w:szCs w:val="32"/>
          <w:lang w:eastAsia="zh-CN"/>
        </w:rPr>
        <w:t>）</w:t>
      </w:r>
      <w:r>
        <w:rPr>
          <w:rFonts w:hint="eastAsia" w:ascii="方正小标宋简体" w:hAnsi="方正小标宋简体" w:eastAsia="方正小标宋简体" w:cs="方正小标宋简体"/>
          <w:b w:val="0"/>
          <w:bCs w:val="0"/>
          <w:color w:val="auto"/>
          <w:spacing w:val="17"/>
          <w:sz w:val="32"/>
          <w:szCs w:val="32"/>
        </w:rPr>
        <w:t>价项目要求</w:t>
      </w:r>
    </w:p>
    <w:p w14:paraId="52C7FD33">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60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lang w:val="en-US" w:eastAsia="zh-CN"/>
        </w:rPr>
        <w:t>南江县人民</w:t>
      </w:r>
      <w:r>
        <w:rPr>
          <w:rFonts w:hint="eastAsia" w:ascii="仿宋_GB2312" w:hAnsi="仿宋_GB2312" w:eastAsia="仿宋_GB2312" w:cs="仿宋_GB2312"/>
          <w:color w:val="auto"/>
          <w:spacing w:val="9"/>
          <w:sz w:val="28"/>
          <w:szCs w:val="28"/>
        </w:rPr>
        <w:t>医院拟以院内</w:t>
      </w:r>
      <w:r>
        <w:rPr>
          <w:rFonts w:hint="eastAsia" w:ascii="仿宋_GB2312" w:hAnsi="仿宋_GB2312" w:eastAsia="仿宋_GB2312" w:cs="仿宋_GB2312"/>
          <w:color w:val="auto"/>
          <w:spacing w:val="14"/>
          <w:sz w:val="28"/>
          <w:szCs w:val="28"/>
        </w:rPr>
        <w:t>竞</w:t>
      </w:r>
      <w:r>
        <w:rPr>
          <w:rFonts w:hint="eastAsia" w:ascii="仿宋_GB2312" w:hAnsi="仿宋_GB2312" w:eastAsia="仿宋_GB2312" w:cs="仿宋_GB2312"/>
          <w:color w:val="auto"/>
          <w:spacing w:val="14"/>
          <w:sz w:val="28"/>
          <w:szCs w:val="28"/>
          <w:lang w:eastAsia="zh-CN"/>
        </w:rPr>
        <w:t>（</w:t>
      </w:r>
      <w:r>
        <w:rPr>
          <w:rFonts w:hint="eastAsia" w:ascii="仿宋_GB2312" w:hAnsi="仿宋_GB2312" w:eastAsia="仿宋_GB2312" w:cs="仿宋_GB2312"/>
          <w:color w:val="auto"/>
          <w:spacing w:val="14"/>
          <w:sz w:val="28"/>
          <w:szCs w:val="28"/>
        </w:rPr>
        <w:t>议</w:t>
      </w:r>
      <w:r>
        <w:rPr>
          <w:rFonts w:hint="eastAsia" w:ascii="仿宋_GB2312" w:hAnsi="仿宋_GB2312" w:eastAsia="仿宋_GB2312" w:cs="仿宋_GB2312"/>
          <w:color w:val="auto"/>
          <w:spacing w:val="14"/>
          <w:sz w:val="28"/>
          <w:szCs w:val="28"/>
          <w:lang w:eastAsia="zh-CN"/>
        </w:rPr>
        <w:t>）</w:t>
      </w:r>
      <w:r>
        <w:rPr>
          <w:rFonts w:hint="eastAsia" w:ascii="仿宋_GB2312" w:hAnsi="仿宋_GB2312" w:eastAsia="仿宋_GB2312" w:cs="仿宋_GB2312"/>
          <w:color w:val="auto"/>
          <w:spacing w:val="14"/>
          <w:sz w:val="28"/>
          <w:szCs w:val="28"/>
        </w:rPr>
        <w:t>价方式对南江县人民医院胸外·甲乳外科设备院内采购项目</w:t>
      </w:r>
      <w:r>
        <w:rPr>
          <w:rFonts w:hint="eastAsia" w:ascii="仿宋_GB2312" w:hAnsi="仿宋_GB2312" w:eastAsia="仿宋_GB2312" w:cs="仿宋_GB2312"/>
          <w:color w:val="auto"/>
          <w:spacing w:val="13"/>
          <w:sz w:val="28"/>
          <w:szCs w:val="28"/>
        </w:rPr>
        <w:t>进行竞</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议</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6"/>
          <w:sz w:val="28"/>
          <w:szCs w:val="28"/>
        </w:rPr>
        <w:t>价采购。本着“公开、公平、公正”的原则，特</w:t>
      </w:r>
      <w:r>
        <w:rPr>
          <w:rFonts w:hint="eastAsia" w:ascii="仿宋_GB2312" w:hAnsi="仿宋_GB2312" w:eastAsia="仿宋_GB2312" w:cs="仿宋_GB2312"/>
          <w:color w:val="auto"/>
          <w:spacing w:val="6"/>
          <w:sz w:val="28"/>
          <w:szCs w:val="28"/>
          <w:lang w:eastAsia="zh-CN"/>
        </w:rPr>
        <w:t>邀请</w:t>
      </w:r>
      <w:r>
        <w:rPr>
          <w:rFonts w:hint="eastAsia" w:ascii="仿宋_GB2312" w:hAnsi="仿宋_GB2312" w:eastAsia="仿宋_GB2312" w:cs="仿宋_GB2312"/>
          <w:color w:val="auto"/>
          <w:spacing w:val="6"/>
          <w:sz w:val="28"/>
          <w:szCs w:val="28"/>
        </w:rPr>
        <w:t>符合要求的单位按照</w:t>
      </w:r>
      <w:r>
        <w:rPr>
          <w:rFonts w:hint="eastAsia" w:ascii="仿宋_GB2312" w:hAnsi="仿宋_GB2312" w:eastAsia="仿宋_GB2312" w:cs="仿宋_GB2312"/>
          <w:color w:val="auto"/>
          <w:spacing w:val="13"/>
          <w:sz w:val="28"/>
          <w:szCs w:val="28"/>
        </w:rPr>
        <w:t>竞</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议</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价采购文件的有关要求前来报名。</w:t>
      </w:r>
    </w:p>
    <w:p w14:paraId="5EB3DD86">
      <w:pPr>
        <w:keepNext w:val="0"/>
        <w:keepLines w:val="0"/>
        <w:pageBreakBefore w:val="0"/>
        <w:widowControl/>
        <w:kinsoku/>
        <w:wordWrap w:val="0"/>
        <w:overflowPunct/>
        <w:topLinePunct/>
        <w:autoSpaceDE/>
        <w:autoSpaceDN/>
        <w:bidi w:val="0"/>
        <w:adjustRightInd w:val="0"/>
        <w:snapToGrid w:val="0"/>
        <w:spacing w:line="500" w:lineRule="exact"/>
        <w:ind w:right="0" w:firstLine="536" w:firstLineChars="200"/>
        <w:textAlignment w:val="baseline"/>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pacing w:val="-6"/>
          <w:sz w:val="28"/>
          <w:szCs w:val="28"/>
          <w:lang w:val="en-US" w:eastAsia="zh-CN"/>
        </w:rPr>
        <w:t>一、</w:t>
      </w:r>
      <w:r>
        <w:rPr>
          <w:rFonts w:hint="eastAsia" w:ascii="仿宋_GB2312" w:hAnsi="仿宋_GB2312" w:eastAsia="仿宋_GB2312" w:cs="仿宋_GB2312"/>
          <w:color w:val="auto"/>
          <w:spacing w:val="-6"/>
          <w:sz w:val="28"/>
          <w:szCs w:val="28"/>
        </w:rPr>
        <w:t>采购编号：</w:t>
      </w:r>
      <w:r>
        <w:rPr>
          <w:rFonts w:hint="default" w:ascii="仿宋_GB2312" w:hAnsi="仿宋_GB2312" w:eastAsia="仿宋_GB2312" w:cs="仿宋_GB2312"/>
          <w:b w:val="0"/>
          <w:bCs w:val="0"/>
          <w:color w:val="auto"/>
          <w:sz w:val="32"/>
          <w:szCs w:val="32"/>
          <w:lang w:val="en-US" w:eastAsia="zh-CN"/>
        </w:rPr>
        <w:t>NYCG-2510-ZB-01</w:t>
      </w:r>
    </w:p>
    <w:p w14:paraId="40C74FAD">
      <w:pPr>
        <w:keepNext w:val="0"/>
        <w:keepLines w:val="0"/>
        <w:pageBreakBefore w:val="0"/>
        <w:widowControl/>
        <w:kinsoku/>
        <w:wordWrap w:val="0"/>
        <w:overflowPunct/>
        <w:topLinePunct/>
        <w:autoSpaceDE/>
        <w:autoSpaceDN/>
        <w:bidi w:val="0"/>
        <w:adjustRightInd w:val="0"/>
        <w:snapToGrid w:val="0"/>
        <w:spacing w:line="500" w:lineRule="exact"/>
        <w:ind w:right="0" w:firstLine="536" w:firstLineChars="200"/>
        <w:textAlignment w:val="baseline"/>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二、项目名称：南江县人民医院胸外·甲乳外科设备院内采购项目</w:t>
      </w:r>
    </w:p>
    <w:p w14:paraId="561089F1">
      <w:pPr>
        <w:keepNext w:val="0"/>
        <w:keepLines w:val="0"/>
        <w:pageBreakBefore w:val="0"/>
        <w:widowControl/>
        <w:kinsoku/>
        <w:wordWrap w:val="0"/>
        <w:overflowPunct/>
        <w:topLinePunct/>
        <w:autoSpaceDE/>
        <w:autoSpaceDN/>
        <w:bidi w:val="0"/>
        <w:adjustRightInd w:val="0"/>
        <w:snapToGrid w:val="0"/>
        <w:spacing w:line="500" w:lineRule="exact"/>
        <w:ind w:right="0" w:firstLine="53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6"/>
          <w:sz w:val="28"/>
          <w:szCs w:val="28"/>
          <w:lang w:val="en-US" w:eastAsia="zh-CN"/>
        </w:rPr>
        <w:t>三、采购项目概况：</w:t>
      </w:r>
    </w:p>
    <w:tbl>
      <w:tblPr>
        <w:tblStyle w:val="6"/>
        <w:tblW w:w="89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3655"/>
        <w:gridCol w:w="1005"/>
        <w:gridCol w:w="825"/>
        <w:gridCol w:w="1325"/>
        <w:gridCol w:w="1353"/>
      </w:tblGrid>
      <w:tr w14:paraId="3596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02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序号</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F4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设备名称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9E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C23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4AAE">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snapToGrid w:val="0"/>
                <w:color w:val="000000"/>
                <w:kern w:val="0"/>
                <w:sz w:val="28"/>
                <w:szCs w:val="28"/>
                <w:u w:val="none"/>
                <w:lang w:val="en-US" w:eastAsia="zh-CN" w:bidi="ar"/>
              </w:rPr>
              <w:t>单价/元</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17FC">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snapToGrid w:val="0"/>
                <w:color w:val="000000"/>
                <w:kern w:val="0"/>
                <w:sz w:val="28"/>
                <w:szCs w:val="28"/>
                <w:u w:val="none"/>
                <w:lang w:val="en-US" w:eastAsia="zh-CN" w:bidi="ar"/>
              </w:rPr>
              <w:t>总价/元</w:t>
            </w:r>
          </w:p>
        </w:tc>
      </w:tr>
      <w:tr w14:paraId="19DC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D0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98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病床、床头柜、床垫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B7C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91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48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1950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8F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40950</w:t>
            </w:r>
          </w:p>
        </w:tc>
      </w:tr>
      <w:tr w14:paraId="70DD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A4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7E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病人监护仪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1E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3FF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CD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EA5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40000</w:t>
            </w:r>
          </w:p>
        </w:tc>
      </w:tr>
      <w:tr w14:paraId="38A6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D8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05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多频震动排痰仪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F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70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708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51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16000</w:t>
            </w:r>
          </w:p>
        </w:tc>
      </w:tr>
      <w:tr w14:paraId="6C82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D5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F6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空气波压力循环治疗仪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628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D34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B91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19000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07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19000</w:t>
            </w:r>
          </w:p>
        </w:tc>
      </w:tr>
      <w:tr w14:paraId="024F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30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F5B1">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snapToGrid w:val="0"/>
                <w:color w:val="000000"/>
                <w:kern w:val="0"/>
                <w:sz w:val="28"/>
                <w:szCs w:val="28"/>
                <w:u w:val="none"/>
                <w:lang w:val="en-US" w:eastAsia="zh-CN" w:bidi="ar"/>
              </w:rPr>
              <w:t>手术辅助照明灯（9孔）</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5FF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BB1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DC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1C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1000</w:t>
            </w:r>
          </w:p>
        </w:tc>
      </w:tr>
      <w:tr w14:paraId="3785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FB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E4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移动式空气消毒机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F6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388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E2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68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5000</w:t>
            </w:r>
          </w:p>
        </w:tc>
      </w:tr>
      <w:tr w14:paraId="399E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09C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45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不锈钢输液车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883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D3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F3A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D1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3000</w:t>
            </w:r>
          </w:p>
        </w:tc>
      </w:tr>
      <w:tr w14:paraId="1BC1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55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8</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9B1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不锈钢治疗车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C2C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5ED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AD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82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3000</w:t>
            </w:r>
          </w:p>
        </w:tc>
      </w:tr>
      <w:tr w14:paraId="7988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38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9</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31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电动负压吸引器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FF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B93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54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1680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D7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1680</w:t>
            </w:r>
          </w:p>
        </w:tc>
      </w:tr>
      <w:tr w14:paraId="1A32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EB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E7B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电子体重秤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95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D2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056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780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F0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780</w:t>
            </w:r>
          </w:p>
        </w:tc>
      </w:tr>
      <w:tr w14:paraId="3EAD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4A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11</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5B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轮椅</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A71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B3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C4E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620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99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1240</w:t>
            </w:r>
          </w:p>
        </w:tc>
      </w:tr>
      <w:tr w14:paraId="1A7B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774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12</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00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红光治疗仪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70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6B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3A3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81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15000</w:t>
            </w:r>
          </w:p>
        </w:tc>
      </w:tr>
      <w:tr w14:paraId="6646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CD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13</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62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检查床</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7C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79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张</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68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980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A79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980</w:t>
            </w:r>
          </w:p>
        </w:tc>
      </w:tr>
      <w:tr w14:paraId="0335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69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合计</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A29B">
            <w:pPr>
              <w:jc w:val="center"/>
              <w:rPr>
                <w:rFonts w:hint="eastAsia" w:ascii="仿宋" w:hAnsi="仿宋" w:eastAsia="仿宋" w:cs="仿宋"/>
                <w:i w:val="0"/>
                <w:iCs w:val="0"/>
                <w:color w:val="000000"/>
                <w:sz w:val="28"/>
                <w:szCs w:val="2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26E2">
            <w:pPr>
              <w:jc w:val="center"/>
              <w:rPr>
                <w:rFonts w:hint="eastAsia" w:ascii="仿宋" w:hAnsi="仿宋" w:eastAsia="仿宋" w:cs="仿宋"/>
                <w:i w:val="0"/>
                <w:iCs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358C">
            <w:pPr>
              <w:jc w:val="center"/>
              <w:rPr>
                <w:rFonts w:hint="eastAsia" w:ascii="仿宋" w:hAnsi="仿宋" w:eastAsia="仿宋" w:cs="仿宋"/>
                <w:i w:val="0"/>
                <w:iCs w:val="0"/>
                <w:color w:val="000000"/>
                <w:sz w:val="28"/>
                <w:szCs w:val="2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B0F1">
            <w:pPr>
              <w:jc w:val="center"/>
              <w:rPr>
                <w:rFonts w:hint="eastAsia" w:ascii="仿宋" w:hAnsi="仿宋" w:eastAsia="仿宋" w:cs="仿宋"/>
                <w:i w:val="0"/>
                <w:iCs w:val="0"/>
                <w:color w:val="000000"/>
                <w:sz w:val="28"/>
                <w:szCs w:val="2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0E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147630</w:t>
            </w:r>
          </w:p>
        </w:tc>
      </w:tr>
    </w:tbl>
    <w:p w14:paraId="340E505D">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right="0" w:rightChars="0" w:firstLine="568" w:firstLineChars="200"/>
        <w:jc w:val="both"/>
        <w:textAlignment w:val="baseline"/>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snapToGrid w:val="0"/>
          <w:color w:val="auto"/>
          <w:spacing w:val="2"/>
          <w:kern w:val="0"/>
          <w:sz w:val="28"/>
          <w:szCs w:val="28"/>
          <w:lang w:val="en-US" w:eastAsia="zh-CN" w:bidi="ar-SA"/>
        </w:rPr>
        <w:t>四、</w:t>
      </w:r>
      <w:r>
        <w:rPr>
          <w:rFonts w:hint="eastAsia" w:ascii="仿宋_GB2312" w:hAnsi="仿宋_GB2312" w:eastAsia="仿宋_GB2312" w:cs="仿宋_GB2312"/>
          <w:color w:val="auto"/>
          <w:spacing w:val="2"/>
          <w:sz w:val="28"/>
          <w:szCs w:val="28"/>
        </w:rPr>
        <w:t>最高限价：</w:t>
      </w:r>
      <w:r>
        <w:rPr>
          <w:rFonts w:hint="eastAsia" w:ascii="仿宋_GB2312" w:hAnsi="仿宋_GB2312" w:eastAsia="仿宋_GB2312" w:cs="仿宋_GB2312"/>
          <w:color w:val="auto"/>
          <w:spacing w:val="2"/>
          <w:sz w:val="28"/>
          <w:szCs w:val="28"/>
          <w:u w:val="single"/>
          <w:lang w:val="en-US" w:eastAsia="zh-CN"/>
        </w:rPr>
        <w:t>147630</w:t>
      </w:r>
      <w:r>
        <w:rPr>
          <w:rFonts w:hint="eastAsia" w:ascii="仿宋_GB2312" w:hAnsi="仿宋_GB2312" w:eastAsia="仿宋_GB2312" w:cs="仿宋_GB2312"/>
          <w:color w:val="auto"/>
          <w:spacing w:val="2"/>
          <w:sz w:val="28"/>
          <w:szCs w:val="28"/>
        </w:rPr>
        <w:t>元。报价金额高于</w:t>
      </w:r>
      <w:r>
        <w:rPr>
          <w:rFonts w:hint="eastAsia" w:ascii="仿宋_GB2312" w:hAnsi="仿宋_GB2312" w:eastAsia="仿宋_GB2312" w:cs="仿宋_GB2312"/>
          <w:color w:val="auto"/>
          <w:spacing w:val="-1"/>
          <w:sz w:val="28"/>
          <w:szCs w:val="28"/>
          <w:vertAlign w:val="baseline"/>
          <w:lang w:val="en-US" w:eastAsia="zh-CN"/>
        </w:rPr>
        <w:t>控制总价</w:t>
      </w:r>
      <w:r>
        <w:rPr>
          <w:rFonts w:hint="eastAsia" w:ascii="仿宋_GB2312" w:hAnsi="仿宋_GB2312" w:eastAsia="仿宋_GB2312" w:cs="仿宋_GB2312"/>
          <w:color w:val="auto"/>
          <w:spacing w:val="2"/>
          <w:sz w:val="28"/>
          <w:szCs w:val="28"/>
        </w:rPr>
        <w:t>视为无效报价。</w:t>
      </w:r>
    </w:p>
    <w:p w14:paraId="68020EAE">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rightChars="0" w:firstLine="584"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lang w:val="en-US" w:eastAsia="zh-CN"/>
        </w:rPr>
        <w:t>五、</w:t>
      </w:r>
      <w:r>
        <w:rPr>
          <w:rFonts w:hint="eastAsia" w:ascii="仿宋_GB2312" w:hAnsi="仿宋_GB2312" w:eastAsia="仿宋_GB2312" w:cs="仿宋_GB2312"/>
          <w:color w:val="auto"/>
          <w:spacing w:val="6"/>
          <w:sz w:val="28"/>
          <w:szCs w:val="28"/>
        </w:rPr>
        <w:t>参加竞价的方式：1家进行议价，2家及以上进行竞价。</w:t>
      </w:r>
    </w:p>
    <w:p w14:paraId="3434A73A">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参加本次采购活动应具备的条件：</w:t>
      </w:r>
    </w:p>
    <w:p w14:paraId="2683D14E">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2" w:firstLineChars="200"/>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3"/>
          <w:sz w:val="28"/>
          <w:szCs w:val="28"/>
        </w:rPr>
        <w:t>1</w:t>
      </w:r>
      <w:r>
        <w:rPr>
          <w:rFonts w:hint="eastAsia" w:ascii="仿宋_GB2312" w:hAnsi="仿宋_GB2312" w:eastAsia="仿宋_GB2312" w:cs="仿宋_GB2312"/>
          <w:color w:val="auto"/>
          <w:spacing w:val="3"/>
          <w:sz w:val="28"/>
          <w:szCs w:val="28"/>
          <w:lang w:eastAsia="zh-CN"/>
        </w:rPr>
        <w:t>.</w:t>
      </w:r>
      <w:r>
        <w:rPr>
          <w:rFonts w:hint="eastAsia" w:ascii="仿宋_GB2312" w:hAnsi="仿宋_GB2312" w:eastAsia="仿宋_GB2312" w:cs="仿宋_GB2312"/>
          <w:color w:val="auto"/>
          <w:spacing w:val="3"/>
          <w:sz w:val="28"/>
          <w:szCs w:val="28"/>
        </w:rPr>
        <w:t>在中华人民共和国境内注册，具有独立</w:t>
      </w:r>
      <w:r>
        <w:rPr>
          <w:rFonts w:hint="eastAsia" w:ascii="仿宋_GB2312" w:hAnsi="仿宋_GB2312" w:eastAsia="仿宋_GB2312" w:cs="仿宋_GB2312"/>
          <w:color w:val="auto"/>
          <w:spacing w:val="2"/>
          <w:sz w:val="28"/>
          <w:szCs w:val="28"/>
        </w:rPr>
        <w:t>承担民事责任的能力和</w:t>
      </w:r>
      <w:r>
        <w:rPr>
          <w:rFonts w:hint="eastAsia" w:ascii="仿宋_GB2312" w:hAnsi="仿宋_GB2312" w:eastAsia="仿宋_GB2312" w:cs="仿宋_GB2312"/>
          <w:color w:val="auto"/>
          <w:spacing w:val="10"/>
          <w:sz w:val="28"/>
          <w:szCs w:val="28"/>
        </w:rPr>
        <w:t>经营许可，向采购人提供货物</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服务</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的独立法人</w:t>
      </w:r>
    </w:p>
    <w:p w14:paraId="1ADD3E0A">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4"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1"/>
          <w:sz w:val="28"/>
          <w:szCs w:val="28"/>
        </w:rPr>
        <w:t>2</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具有良好的商业信誉和健全的财务会计制度；</w:t>
      </w:r>
    </w:p>
    <w:p w14:paraId="499BCF1E">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4"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1"/>
          <w:sz w:val="28"/>
          <w:szCs w:val="28"/>
        </w:rPr>
        <w:t>3</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具有履行合同所必需的设备和专业技术能力；</w:t>
      </w:r>
    </w:p>
    <w:p w14:paraId="735CA6C9">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4"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4</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有依法缴纳税收和社会保障资金的良好记录；</w:t>
      </w:r>
    </w:p>
    <w:p w14:paraId="28AC0C6F">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8"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2"/>
          <w:sz w:val="28"/>
          <w:szCs w:val="28"/>
        </w:rPr>
        <w:t>5</w:t>
      </w:r>
      <w:r>
        <w:rPr>
          <w:rFonts w:hint="eastAsia" w:ascii="仿宋_GB2312" w:hAnsi="仿宋_GB2312" w:eastAsia="仿宋_GB2312" w:cs="仿宋_GB2312"/>
          <w:color w:val="auto"/>
          <w:spacing w:val="2"/>
          <w:sz w:val="28"/>
          <w:szCs w:val="28"/>
          <w:lang w:eastAsia="zh-CN"/>
        </w:rPr>
        <w:t>.</w:t>
      </w:r>
      <w:r>
        <w:rPr>
          <w:rFonts w:hint="eastAsia" w:ascii="仿宋_GB2312" w:hAnsi="仿宋_GB2312" w:eastAsia="仿宋_GB2312" w:cs="仿宋_GB2312"/>
          <w:color w:val="auto"/>
          <w:spacing w:val="2"/>
          <w:sz w:val="28"/>
          <w:szCs w:val="28"/>
        </w:rPr>
        <w:t>参加本次采购活动前三年内，在经营活动中没有重大违法记录</w:t>
      </w:r>
      <w:r>
        <w:rPr>
          <w:rFonts w:hint="eastAsia" w:ascii="仿宋_GB2312" w:hAnsi="仿宋_GB2312" w:eastAsia="仿宋_GB2312" w:cs="仿宋_GB2312"/>
          <w:color w:val="auto"/>
          <w:spacing w:val="-6"/>
          <w:sz w:val="28"/>
          <w:szCs w:val="28"/>
        </w:rPr>
        <w:t>的书面声明；</w:t>
      </w:r>
    </w:p>
    <w:p w14:paraId="51ACA35B">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4"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6</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本次采购</w:t>
      </w:r>
      <w:r>
        <w:rPr>
          <w:rFonts w:hint="eastAsia" w:ascii="仿宋_GB2312" w:hAnsi="仿宋_GB2312" w:eastAsia="仿宋_GB2312" w:cs="仿宋_GB2312"/>
          <w:color w:val="auto"/>
          <w:spacing w:val="1"/>
          <w:sz w:val="28"/>
          <w:szCs w:val="28"/>
          <w:lang w:val="en-US" w:eastAsia="zh-CN"/>
        </w:rPr>
        <w:t>活动</w:t>
      </w:r>
      <w:r>
        <w:rPr>
          <w:rFonts w:hint="eastAsia" w:ascii="仿宋_GB2312" w:hAnsi="仿宋_GB2312" w:eastAsia="仿宋_GB2312" w:cs="仿宋_GB2312"/>
          <w:color w:val="auto"/>
          <w:spacing w:val="1"/>
          <w:sz w:val="28"/>
          <w:szCs w:val="28"/>
        </w:rPr>
        <w:t>不接受联合体响应；</w:t>
      </w:r>
    </w:p>
    <w:p w14:paraId="638A6D96">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6" w:firstLineChars="200"/>
        <w:textAlignment w:val="baseline"/>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7</w:t>
      </w:r>
      <w:r>
        <w:rPr>
          <w:rFonts w:hint="eastAsia" w:ascii="仿宋_GB2312" w:hAnsi="仿宋_GB2312" w:eastAsia="仿宋_GB2312" w:cs="仿宋_GB2312"/>
          <w:color w:val="auto"/>
          <w:spacing w:val="4"/>
          <w:sz w:val="28"/>
          <w:szCs w:val="28"/>
          <w:lang w:val="en-US" w:eastAsia="zh-CN"/>
        </w:rPr>
        <w:t>.</w:t>
      </w:r>
      <w:r>
        <w:rPr>
          <w:rFonts w:hint="eastAsia" w:ascii="仿宋_GB2312" w:hAnsi="仿宋_GB2312" w:eastAsia="仿宋_GB2312" w:cs="仿宋_GB2312"/>
          <w:color w:val="auto"/>
          <w:spacing w:val="4"/>
          <w:sz w:val="28"/>
          <w:szCs w:val="28"/>
        </w:rPr>
        <w:t>供应商不得将本次项目内容以任何形式转包；</w:t>
      </w:r>
    </w:p>
    <w:p w14:paraId="33E2F277">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5"/>
          <w:sz w:val="28"/>
          <w:szCs w:val="28"/>
        </w:rPr>
        <w:t>8</w:t>
      </w:r>
      <w:r>
        <w:rPr>
          <w:rFonts w:hint="eastAsia" w:ascii="仿宋_GB2312" w:hAnsi="仿宋_GB2312" w:eastAsia="仿宋_GB2312" w:cs="仿宋_GB2312"/>
          <w:color w:val="auto"/>
          <w:spacing w:val="5"/>
          <w:sz w:val="28"/>
          <w:szCs w:val="28"/>
          <w:lang w:val="en-US" w:eastAsia="zh-CN"/>
        </w:rPr>
        <w:t>.</w:t>
      </w:r>
      <w:r>
        <w:rPr>
          <w:rFonts w:hint="eastAsia" w:ascii="仿宋_GB2312" w:hAnsi="仿宋_GB2312" w:eastAsia="仿宋_GB2312" w:cs="仿宋_GB2312"/>
          <w:color w:val="auto"/>
          <w:spacing w:val="5"/>
          <w:sz w:val="28"/>
          <w:szCs w:val="28"/>
        </w:rPr>
        <w:t>符合法律</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行政法规规定和竞</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议</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价采购文件规定的所有要求</w:t>
      </w:r>
      <w:r>
        <w:rPr>
          <w:rFonts w:hint="eastAsia" w:ascii="仿宋_GB2312" w:hAnsi="仿宋_GB2312" w:eastAsia="仿宋_GB2312" w:cs="仿宋_GB2312"/>
          <w:color w:val="auto"/>
          <w:spacing w:val="5"/>
          <w:sz w:val="28"/>
          <w:szCs w:val="28"/>
          <w:lang w:eastAsia="zh-CN"/>
        </w:rPr>
        <w:t>；</w:t>
      </w:r>
    </w:p>
    <w:p w14:paraId="7547F32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本项目的特定资格要求：</w:t>
      </w:r>
    </w:p>
    <w:p w14:paraId="5AC91B1E">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1.不接受联合体参与采购活动。</w:t>
      </w:r>
    </w:p>
    <w:p w14:paraId="20C454F3">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技术要求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参数</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eastAsia="zh-CN"/>
        </w:rPr>
        <w:t>）：</w:t>
      </w:r>
    </w:p>
    <w:tbl>
      <w:tblPr>
        <w:tblStyle w:val="7"/>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410"/>
        <w:gridCol w:w="7056"/>
      </w:tblGrid>
      <w:tr w14:paraId="41EB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2" w:type="dxa"/>
            <w:vAlign w:val="center"/>
          </w:tcPr>
          <w:p w14:paraId="291A102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bCs/>
                <w:color w:val="auto"/>
                <w:spacing w:val="-6"/>
                <w:sz w:val="28"/>
                <w:szCs w:val="28"/>
                <w:vertAlign w:val="baseline"/>
                <w:lang w:val="en-US" w:eastAsia="zh-CN"/>
              </w:rPr>
            </w:pPr>
            <w:r>
              <w:rPr>
                <w:rFonts w:hint="eastAsia" w:ascii="仿宋" w:hAnsi="仿宋" w:eastAsia="仿宋" w:cs="仿宋"/>
                <w:b/>
                <w:bCs/>
                <w:color w:val="auto"/>
                <w:spacing w:val="-6"/>
                <w:sz w:val="28"/>
                <w:szCs w:val="28"/>
                <w:vertAlign w:val="baseline"/>
                <w:lang w:val="en-US" w:eastAsia="zh-CN"/>
              </w:rPr>
              <w:t>序号</w:t>
            </w:r>
          </w:p>
        </w:tc>
        <w:tc>
          <w:tcPr>
            <w:tcW w:w="1410" w:type="dxa"/>
            <w:vAlign w:val="center"/>
          </w:tcPr>
          <w:p w14:paraId="3253C145">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bCs/>
                <w:color w:val="auto"/>
                <w:spacing w:val="-6"/>
                <w:sz w:val="28"/>
                <w:szCs w:val="28"/>
                <w:vertAlign w:val="baseline"/>
                <w:lang w:val="en-US" w:eastAsia="zh-CN"/>
              </w:rPr>
            </w:pPr>
            <w:r>
              <w:rPr>
                <w:rFonts w:hint="eastAsia" w:ascii="仿宋" w:hAnsi="仿宋" w:eastAsia="仿宋" w:cs="仿宋"/>
                <w:b/>
                <w:bCs/>
                <w:color w:val="auto"/>
                <w:spacing w:val="-6"/>
                <w:sz w:val="28"/>
                <w:szCs w:val="28"/>
                <w:vertAlign w:val="baseline"/>
                <w:lang w:val="en-US" w:eastAsia="zh-CN"/>
              </w:rPr>
              <w:t>设备名称</w:t>
            </w:r>
          </w:p>
        </w:tc>
        <w:tc>
          <w:tcPr>
            <w:tcW w:w="7056" w:type="dxa"/>
            <w:vAlign w:val="center"/>
          </w:tcPr>
          <w:p w14:paraId="3E83B16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bCs/>
                <w:color w:val="auto"/>
                <w:spacing w:val="-6"/>
                <w:sz w:val="28"/>
                <w:szCs w:val="28"/>
                <w:vertAlign w:val="baseline"/>
                <w:lang w:val="en-US" w:eastAsia="zh-CN"/>
              </w:rPr>
            </w:pPr>
            <w:r>
              <w:rPr>
                <w:rFonts w:hint="eastAsia" w:ascii="仿宋" w:hAnsi="仿宋" w:eastAsia="仿宋" w:cs="仿宋"/>
                <w:b/>
                <w:bCs/>
                <w:color w:val="auto"/>
                <w:spacing w:val="-6"/>
                <w:sz w:val="28"/>
                <w:szCs w:val="28"/>
                <w:vertAlign w:val="baseline"/>
                <w:lang w:val="en-US" w:eastAsia="zh-CN"/>
              </w:rPr>
              <w:t>技术参数</w:t>
            </w:r>
          </w:p>
        </w:tc>
      </w:tr>
      <w:tr w14:paraId="377E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2" w:type="dxa"/>
            <w:vAlign w:val="center"/>
          </w:tcPr>
          <w:p w14:paraId="0EE91B5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w:t>
            </w:r>
          </w:p>
        </w:tc>
        <w:tc>
          <w:tcPr>
            <w:tcW w:w="1410" w:type="dxa"/>
            <w:vAlign w:val="center"/>
          </w:tcPr>
          <w:p w14:paraId="5D72C61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病床</w:t>
            </w:r>
          </w:p>
        </w:tc>
        <w:tc>
          <w:tcPr>
            <w:tcW w:w="7056" w:type="dxa"/>
            <w:vAlign w:val="center"/>
          </w:tcPr>
          <w:p w14:paraId="3A2BA64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1.床的规格：长：＞2000mm；宽：＞900mm；高：≥500mm</w:t>
            </w:r>
          </w:p>
          <w:p w14:paraId="23F9CEA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病床可以升降背部和腿部。</w:t>
            </w:r>
          </w:p>
          <w:p w14:paraId="4A7BA29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2.配置：ABS床头尾板、摇杆系统、引流挂钩、杂物架、隐藏式餐桌板放置架及隐藏餐桌板、静音脚轮带刹车、铝合金护栏、输液架插座、输液杆、床垫、ABS床头柜。</w:t>
            </w:r>
          </w:p>
          <w:p w14:paraId="4A0FACF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3.床头、床尾板：全ABS材料，一次注塑成型，带防撞护角；采用快速拆卸开关结构，具有快速打开、自动锁紧功能和急救板功能。</w:t>
            </w:r>
          </w:p>
          <w:p w14:paraId="0E87A72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4.床面板需采用冷轧板材一次性冲压成型，表面光滑无毛刺且人体接触或存放物品的地方应无毛刺、刃口、棱角整体床面形成凹型面板结构，有透气孔；床板四周具有承重支撑件，增加承载力。</w:t>
            </w:r>
          </w:p>
          <w:p w14:paraId="453A1BF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5.病床金属部位经过无害的物质喷涂，涂层均匀，具有抗菌，抗酸碱、耐腐蚀、耐褪色。</w:t>
            </w:r>
          </w:p>
          <w:p w14:paraId="395D208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6.摇杆系统摇把采用ABS材质或ABS材质外包，具备防撞结构设计，为防止摇把在不正确使用时损坏，丝杆具有过盈保护装置，可0°～180°折叠。</w:t>
            </w:r>
          </w:p>
          <w:p w14:paraId="644A4BA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7.引流挂钩采用金属材料一次性弯制成型，对称式快速挂钩，方便安装和拆卸。</w:t>
            </w:r>
          </w:p>
          <w:p w14:paraId="1F926E1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稳定性检测要合格、床铺面垂直静载荷检测要合格、床侧边垂直静载荷检测要合格、床铺面水平耐久性检测要合格、床框架水平耐久性检测要合格；床铺面冲击载荷，床面动态载荷承受≥250KG，均布载荷承受≥300KG；床结构耐久性，床板升降到最高和最低点时继续摇动摇手不会造成结构性损坏。（提供证明资料）</w:t>
            </w:r>
          </w:p>
          <w:p w14:paraId="3BAC4620">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9.铝合金折叠护栏：护栏升起后护栏上缘距离床面有效护栏高度≥30CM，有效防止老年患者发生坠床风险。</w:t>
            </w:r>
          </w:p>
          <w:p w14:paraId="22859F3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10.刹车轮：脚轮直径≥5寸的高级静音轮，四轮带刹，推动平稳灵活，制动稳定可靠。</w:t>
            </w:r>
          </w:p>
          <w:p w14:paraId="2646DE0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11.床垫：床垫尺寸和分段与病床相配，面料耐干摩擦≥4级，耐湿摩擦≥3级，抗菌（提供相关证明资料）。</w:t>
            </w:r>
          </w:p>
          <w:p w14:paraId="278C8CF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12.床头柜：规格为≥长450*宽420*高750mm，采用ABS高级工程塑料注塑成型，表面易清洗、擦拭，整体美观大方，带有毛巾架、手提袋挂钩、餐板，上抽、下柜，柜内有隔板，可放置不同规格物品。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3415"/>
            </w:tblGrid>
            <w:tr w14:paraId="2055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0" w:type="dxa"/>
                  <w:gridSpan w:val="2"/>
                  <w:vAlign w:val="center"/>
                </w:tcPr>
                <w:p w14:paraId="68D1676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配置清单</w:t>
                  </w:r>
                </w:p>
              </w:tc>
            </w:tr>
            <w:tr w14:paraId="6A69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27EBAA7B">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配置产品名称</w:t>
                  </w:r>
                </w:p>
              </w:tc>
              <w:tc>
                <w:tcPr>
                  <w:tcW w:w="3415" w:type="dxa"/>
                  <w:vAlign w:val="center"/>
                </w:tcPr>
                <w:p w14:paraId="226EE231">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数量</w:t>
                  </w:r>
                </w:p>
              </w:tc>
            </w:tr>
            <w:tr w14:paraId="6C70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37D674CC">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床头尾板</w:t>
                  </w:r>
                </w:p>
              </w:tc>
              <w:tc>
                <w:tcPr>
                  <w:tcW w:w="3415" w:type="dxa"/>
                  <w:vAlign w:val="center"/>
                </w:tcPr>
                <w:p w14:paraId="4AAC019C">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1对</w:t>
                  </w:r>
                </w:p>
              </w:tc>
            </w:tr>
            <w:tr w14:paraId="5DCC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5791BAEE">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不锈钢护栏</w:t>
                  </w:r>
                </w:p>
              </w:tc>
              <w:tc>
                <w:tcPr>
                  <w:tcW w:w="3415" w:type="dxa"/>
                  <w:vAlign w:val="center"/>
                </w:tcPr>
                <w:p w14:paraId="0D115222">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1对</w:t>
                  </w:r>
                </w:p>
              </w:tc>
            </w:tr>
            <w:tr w14:paraId="2CD2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349A3F8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摇杆系统</w:t>
                  </w:r>
                </w:p>
              </w:tc>
              <w:tc>
                <w:tcPr>
                  <w:tcW w:w="3415" w:type="dxa"/>
                  <w:vAlign w:val="center"/>
                </w:tcPr>
                <w:p w14:paraId="03715235">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2套</w:t>
                  </w:r>
                </w:p>
              </w:tc>
            </w:tr>
            <w:tr w14:paraId="4D9F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39F519DA">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5寸单刹脚轮</w:t>
                  </w:r>
                </w:p>
              </w:tc>
              <w:tc>
                <w:tcPr>
                  <w:tcW w:w="3415" w:type="dxa"/>
                  <w:vAlign w:val="center"/>
                </w:tcPr>
                <w:p w14:paraId="31B904FB">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4只</w:t>
                  </w:r>
                </w:p>
              </w:tc>
            </w:tr>
            <w:tr w14:paraId="00A6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0BF0E0C0">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引流袋挂钩</w:t>
                  </w:r>
                </w:p>
              </w:tc>
              <w:tc>
                <w:tcPr>
                  <w:tcW w:w="3415" w:type="dxa"/>
                  <w:vAlign w:val="center"/>
                </w:tcPr>
                <w:p w14:paraId="482BE2FB">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2个</w:t>
                  </w:r>
                </w:p>
              </w:tc>
            </w:tr>
            <w:tr w14:paraId="02AB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17711D2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隐藏式餐板放置架</w:t>
                  </w:r>
                </w:p>
              </w:tc>
              <w:tc>
                <w:tcPr>
                  <w:tcW w:w="3415" w:type="dxa"/>
                  <w:vAlign w:val="center"/>
                </w:tcPr>
                <w:p w14:paraId="57C1409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1个</w:t>
                  </w:r>
                </w:p>
              </w:tc>
            </w:tr>
            <w:tr w14:paraId="2E84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3357326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杂物架</w:t>
                  </w:r>
                </w:p>
              </w:tc>
              <w:tc>
                <w:tcPr>
                  <w:tcW w:w="3415" w:type="dxa"/>
                  <w:vAlign w:val="center"/>
                </w:tcPr>
                <w:p w14:paraId="0EA53C32">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1个</w:t>
                  </w:r>
                </w:p>
              </w:tc>
            </w:tr>
            <w:tr w14:paraId="2FF1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147EC651">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餐桌板</w:t>
                  </w:r>
                </w:p>
              </w:tc>
              <w:tc>
                <w:tcPr>
                  <w:tcW w:w="3415" w:type="dxa"/>
                  <w:vAlign w:val="center"/>
                </w:tcPr>
                <w:p w14:paraId="466824CE">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1个</w:t>
                  </w:r>
                </w:p>
              </w:tc>
            </w:tr>
            <w:tr w14:paraId="44C7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6405DEA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床垫</w:t>
                  </w:r>
                </w:p>
              </w:tc>
              <w:tc>
                <w:tcPr>
                  <w:tcW w:w="3415" w:type="dxa"/>
                  <w:vAlign w:val="center"/>
                </w:tcPr>
                <w:p w14:paraId="63FE5E6F">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1张</w:t>
                  </w:r>
                </w:p>
              </w:tc>
            </w:tr>
            <w:tr w14:paraId="0C00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79B7AB02">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床头柜</w:t>
                  </w:r>
                </w:p>
              </w:tc>
              <w:tc>
                <w:tcPr>
                  <w:tcW w:w="3415" w:type="dxa"/>
                  <w:vAlign w:val="center"/>
                </w:tcPr>
                <w:p w14:paraId="14E333A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1个</w:t>
                  </w:r>
                </w:p>
              </w:tc>
            </w:tr>
            <w:tr w14:paraId="031D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4802EB9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输液杆</w:t>
                  </w:r>
                </w:p>
              </w:tc>
              <w:tc>
                <w:tcPr>
                  <w:tcW w:w="3415" w:type="dxa"/>
                  <w:vAlign w:val="center"/>
                </w:tcPr>
                <w:p w14:paraId="75E84B6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1根</w:t>
                  </w:r>
                </w:p>
              </w:tc>
            </w:tr>
          </w:tbl>
          <w:p w14:paraId="1953B31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p>
        </w:tc>
      </w:tr>
      <w:tr w14:paraId="6CBC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30CC0E04">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w:t>
            </w:r>
          </w:p>
        </w:tc>
        <w:tc>
          <w:tcPr>
            <w:tcW w:w="1410" w:type="dxa"/>
            <w:vAlign w:val="center"/>
          </w:tcPr>
          <w:p w14:paraId="142E1EF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病人监护仪</w:t>
            </w:r>
          </w:p>
        </w:tc>
        <w:tc>
          <w:tcPr>
            <w:tcW w:w="7056" w:type="dxa"/>
            <w:vAlign w:val="center"/>
          </w:tcPr>
          <w:p w14:paraId="07802BD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1.≥10英寸彩色触摸屏，分辨率≥1280*800，≥6通道波形显示；使用年限≥10年。（提供产品说明书或检测报告证明文件）</w:t>
            </w:r>
          </w:p>
          <w:p w14:paraId="31A6124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2.显示屏采用宽视角技术，支持170度可视范围，提供彩页等证明材料。</w:t>
            </w:r>
          </w:p>
          <w:p w14:paraId="49C5BE0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3.至少具备以下参数监测功能：3/5导心电，呼吸，无创血压，血氧饱和度，脉搏和双通道体温参数监测，参数监测适用于成人、小儿、新生儿患者。</w:t>
            </w:r>
          </w:p>
          <w:p w14:paraId="3FCB1D8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4.至少支持室性心动过速、室上性心动过速、PVCs/min、SVCs/min等心律失常分析。（提供产品说明书或检测报告证明文件）</w:t>
            </w:r>
          </w:p>
          <w:p w14:paraId="2FD00EE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5.心电支持≥3个分析导联实时动态同步分析（并非多个导联波形同屏显示及12导联静息分析）。（提供产品说明书或检测报告证明文件）</w:t>
            </w:r>
          </w:p>
          <w:p w14:paraId="664AE7C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6.提供SpO2,PR和PI参数的实时监测，适用于成人，小儿和新生儿。来自SpO2的PR测量范围：20-300。</w:t>
            </w:r>
          </w:p>
          <w:p w14:paraId="26227A1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7.支持指套式血氧探头，IPX7防水等级，支持液体浸泡消毒和清洁。</w:t>
            </w:r>
          </w:p>
          <w:p w14:paraId="3420C18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8.提供手动，自动，连续、序列和整点5种测量模式，提供24小时血压统计结果。</w:t>
            </w:r>
          </w:p>
          <w:p w14:paraId="40B82E5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9.提供呼吸测量，适用于成人、小儿和新生儿。呼吸测量范围：1-200rpm。（提供产品说明书或检测报告证明文件）</w:t>
            </w:r>
          </w:p>
          <w:p w14:paraId="4936231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10.配置无创血压测量，适用于成人，小儿和新生儿。</w:t>
            </w:r>
          </w:p>
          <w:p w14:paraId="09A9FA7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11.提供双通道体温和温差参数的监测，并可根据需要更改体温通道标名。</w:t>
            </w:r>
          </w:p>
          <w:p w14:paraId="70B4F40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12.支持≥1000组NIBP测量结果。</w:t>
            </w:r>
          </w:p>
          <w:p w14:paraId="6C1DBB4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13.具有图形化技术报警指示功能，帮助医护团队快速识别报警来源。</w:t>
            </w:r>
          </w:p>
          <w:p w14:paraId="0F1EC78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14.监护仪主机工作温度环境范围：0～40°C。（提供产品说明书或检测报告证明文件）</w:t>
            </w:r>
          </w:p>
          <w:p w14:paraId="25AD7AB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15.安全规格：ECG,TEMP,IBP,SpO2,NIBP监测参数抗电击程度为防除颤CF型。</w:t>
            </w:r>
          </w:p>
          <w:p w14:paraId="287705F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16.支持所有监测参数报警限一键自动设置功能，满足医护团队快速管理患者报警需求。</w:t>
            </w:r>
          </w:p>
          <w:p w14:paraId="14768F6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17.支持格拉斯哥昏迷评分（GCS）功能。</w:t>
            </w:r>
          </w:p>
          <w:p w14:paraId="6ACC026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18.提供屏幕截图功能，将屏幕截图通过USB接口导出到U盘。</w:t>
            </w:r>
          </w:p>
        </w:tc>
      </w:tr>
      <w:tr w14:paraId="2E57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4206B32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w:t>
            </w:r>
          </w:p>
        </w:tc>
        <w:tc>
          <w:tcPr>
            <w:tcW w:w="1410" w:type="dxa"/>
            <w:vAlign w:val="center"/>
          </w:tcPr>
          <w:p w14:paraId="0FDC5A9D">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电动吸引器</w:t>
            </w:r>
          </w:p>
        </w:tc>
        <w:tc>
          <w:tcPr>
            <w:tcW w:w="7056" w:type="dxa"/>
            <w:vAlign w:val="center"/>
          </w:tcPr>
          <w:p w14:paraId="3498F1E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1.配置：电动吸引器由活塞泵、真空表、负压调节器、空气过滤器、贮液瓶、吸引管道、脚踏开关组成。</w:t>
            </w:r>
          </w:p>
          <w:p w14:paraId="57C3E0D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2.极限负压值≥0.08Mpa</w:t>
            </w:r>
          </w:p>
          <w:p w14:paraId="3376F1D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3.负压调节范围：20kPa－极限负压值</w:t>
            </w:r>
          </w:p>
          <w:p w14:paraId="2F9B2D4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4.抽气速率≥20L/MIN</w:t>
            </w:r>
          </w:p>
          <w:p w14:paraId="461B67E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5.贮液瓶：≥2500ml/只，2只一组</w:t>
            </w:r>
          </w:p>
          <w:p w14:paraId="5550FF4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6.噪音：≤60dB（A）</w:t>
            </w:r>
          </w:p>
        </w:tc>
      </w:tr>
      <w:tr w14:paraId="7667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5962ED91">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w:t>
            </w:r>
          </w:p>
        </w:tc>
        <w:tc>
          <w:tcPr>
            <w:tcW w:w="1410" w:type="dxa"/>
            <w:vAlign w:val="center"/>
          </w:tcPr>
          <w:p w14:paraId="0DA8938D">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电子体重秤</w:t>
            </w:r>
          </w:p>
        </w:tc>
        <w:tc>
          <w:tcPr>
            <w:tcW w:w="7056" w:type="dxa"/>
            <w:vAlign w:val="center"/>
          </w:tcPr>
          <w:p w14:paraId="7F12801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1.称重范围：0-200kg，分度值：100g</w:t>
            </w:r>
          </w:p>
          <w:p w14:paraId="5ED2E15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2.带去皮功能</w:t>
            </w:r>
          </w:p>
          <w:p w14:paraId="382C7AE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3.身高测量范围：70～190cm，分度值：0.5cm</w:t>
            </w:r>
          </w:p>
          <w:p w14:paraId="58D81F5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4.称重台面尺寸：≥400*280mm</w:t>
            </w:r>
          </w:p>
          <w:p w14:paraId="6FB119F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5.使用环境：温度0℃℃~40℃，湿度≤90%RH7</w:t>
            </w:r>
          </w:p>
          <w:p w14:paraId="4E2A365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6.显示：LCD（带背光）</w:t>
            </w:r>
          </w:p>
        </w:tc>
      </w:tr>
      <w:tr w14:paraId="0864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10BA97F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w:t>
            </w:r>
          </w:p>
        </w:tc>
        <w:tc>
          <w:tcPr>
            <w:tcW w:w="1410" w:type="dxa"/>
            <w:vAlign w:val="center"/>
          </w:tcPr>
          <w:p w14:paraId="2BEAACDD">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多频振动排痰机</w:t>
            </w:r>
          </w:p>
        </w:tc>
        <w:tc>
          <w:tcPr>
            <w:tcW w:w="7056" w:type="dxa"/>
            <w:vAlign w:val="center"/>
          </w:tcPr>
          <w:p w14:paraId="2C786FB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一、功能要求</w:t>
            </w:r>
          </w:p>
          <w:p w14:paraId="5CA729C1">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通过振动叩击，改善患者肺部血液循环状况、协助排出呼吸道分泌物。通过电机驱动的振动器产生高频振动，在人体表面产生特定方向周期变化的治疗力，这些振动的治疗力传导到患者的胸部或背部，作用于呼吸道。垂直方向治疗力产生的叩击、震颤可促使呼吸道黏膜表面粘液代谢物松动、液化；水平方向治疗力产生的定向挤推、震颤帮助已经液化的粘液按照既定方向排出体外。</w:t>
            </w:r>
          </w:p>
          <w:p w14:paraId="1E4C6AA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0668F89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1.传动软轴长：1800mm，允差±10%。</w:t>
            </w:r>
          </w:p>
          <w:p w14:paraId="737A4E3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2.显示方式：≥10英寸液晶触摸显示。</w:t>
            </w:r>
          </w:p>
          <w:p w14:paraId="63B7A331">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3.工作模式：</w:t>
            </w:r>
          </w:p>
          <w:p w14:paraId="7279C301">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4.手动治疗模式：可手动设置治疗时间和治疗频率。频率10Hz～60Hz可调，时间为1min～60min可调；步进为1min。</w:t>
            </w:r>
          </w:p>
          <w:p w14:paraId="65F042C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5.自定义处方模式：可自定义工作时间和治疗频率并存储≥100个处方。</w:t>
            </w:r>
          </w:p>
          <w:p w14:paraId="2B48B8B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6.处方治疗模式：≥6个治疗处方。</w:t>
            </w:r>
          </w:p>
          <w:p w14:paraId="4A1DD26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7.振动幅度：5mm，允差±20%。</w:t>
            </w:r>
          </w:p>
          <w:p w14:paraId="7AD8A520">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8.治疗头：≥8个。</w:t>
            </w:r>
          </w:p>
          <w:p w14:paraId="12BF309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A型直径：64mm，厚：51mm，允差±10mm。</w:t>
            </w:r>
          </w:p>
          <w:p w14:paraId="37254F4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B型直径：74mm，厚：51mm，允差±10mm。</w:t>
            </w:r>
          </w:p>
          <w:p w14:paraId="6DF9EB2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C型直径：86mm，厚：51mm，允差±10mm。</w:t>
            </w:r>
          </w:p>
          <w:p w14:paraId="3ACEA03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D型厚：55mm，长：103mm，宽：103mm，允差±10mm。</w:t>
            </w:r>
          </w:p>
          <w:p w14:paraId="58EBDFD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E型厚：55mm，长：132mm，宽：65mm，允差±10mm。</w:t>
            </w:r>
          </w:p>
          <w:p w14:paraId="17757C1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F型厚：40mm，外径：105mm，允差±10mm。</w:t>
            </w:r>
          </w:p>
          <w:p w14:paraId="5F8C7F1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G型厚：50mm，外径：70mm，允差±10mm。</w:t>
            </w:r>
          </w:p>
          <w:p w14:paraId="3E00C0C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H型厚：50mm，长：106mm，宽：100mm，允差±10mm。</w:t>
            </w:r>
          </w:p>
          <w:p w14:paraId="5B24770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9.动力头：内径45mm，直径55mm，厚80mm，允差±10mm。</w:t>
            </w:r>
          </w:p>
          <w:p w14:paraId="7CA980B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10.功能：</w:t>
            </w:r>
          </w:p>
          <w:p w14:paraId="57944C2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10.1、操作过程中，叩击头手柄相对传动软轴应能360°自由转动。</w:t>
            </w:r>
          </w:p>
          <w:p w14:paraId="74F71F4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10.2、在≥2kg负载的作用下，叩击头应能保持正常工作状态。</w:t>
            </w:r>
          </w:p>
          <w:p w14:paraId="7E2CF6A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11.使用期限≥8年</w:t>
            </w:r>
          </w:p>
        </w:tc>
      </w:tr>
      <w:tr w14:paraId="668D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5B9D5E0E">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w:t>
            </w:r>
          </w:p>
        </w:tc>
        <w:tc>
          <w:tcPr>
            <w:tcW w:w="1410" w:type="dxa"/>
            <w:vAlign w:val="center"/>
          </w:tcPr>
          <w:p w14:paraId="4744D094">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红光治疗仪</w:t>
            </w:r>
          </w:p>
        </w:tc>
        <w:tc>
          <w:tcPr>
            <w:tcW w:w="7056" w:type="dxa"/>
            <w:vAlign w:val="center"/>
          </w:tcPr>
          <w:p w14:paraId="7D7251C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一、功能要求：</w:t>
            </w:r>
          </w:p>
          <w:p w14:paraId="7A5B39B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适用于消炎、镇痛，对体表创面有止渗液、促进肉芽组织生长、加速愈合的作用。采用微电脑控制，利用红光的光化学作用照射于患处，使组织温度升高，毛细血管扩张，血流加快，增加细胞的新陈代谢，促进细胞合成，增加细胞的吞噬功能，消除肿胀，促进炎症消散，达到镇痛的作用。</w:t>
            </w:r>
          </w:p>
          <w:p w14:paraId="66623BA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4D74A6A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1.光源类型：矩阵集成高功率半导体固态光源。</w:t>
            </w:r>
          </w:p>
          <w:p w14:paraId="2C30C8A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2.治疗时间：1～60min可调，步进1min。</w:t>
            </w:r>
          </w:p>
          <w:p w14:paraId="398F80B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3.时间记忆：具备智能化时间记忆功能，具备自动设定设备治疗时间一键启动功能。</w:t>
            </w:r>
          </w:p>
          <w:p w14:paraId="2B751A1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4.能量调节方式：三级能量调节。</w:t>
            </w:r>
          </w:p>
          <w:p w14:paraId="51B5E7E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a.第1档，有效红光辐照度为21mw/cm²，允差±25%。</w:t>
            </w:r>
          </w:p>
          <w:p w14:paraId="0587AA60">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b.第2档，有效红光辐照度为34mW/cm²，允差±25%。</w:t>
            </w:r>
          </w:p>
          <w:p w14:paraId="25E3696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c.第3档，有效红光辐照度为60mW/cm²，允差±25%。</w:t>
            </w:r>
          </w:p>
          <w:p w14:paraId="7114CA0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5.波长范围：620nm-700nm</w:t>
            </w:r>
          </w:p>
          <w:p w14:paraId="4471F70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6.光功率密度：在距离光杯口≥15cm处测量时＞60mW/cm²。</w:t>
            </w:r>
          </w:p>
          <w:p w14:paraId="7889F02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7.有效辐照面积：≥350cm²。</w:t>
            </w:r>
          </w:p>
          <w:p w14:paraId="54CFE910">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8.操作面板：≥7英寸电容液晶触摸屏、智能触控操作。</w:t>
            </w:r>
          </w:p>
          <w:p w14:paraId="371F942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9.辐照度均匀性：采用光学透镜式聚光设计，有效红光辐照度的均匀性＞0.7。</w:t>
            </w:r>
          </w:p>
          <w:p w14:paraId="00C3C76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10.皮肤温度动态管理：内置无线测温模块，实时监测及显示治疗面皮肤温度。可自主设置报警阈值，高于阈值自动停止输出并发出提示报警声音。</w:t>
            </w:r>
          </w:p>
          <w:p w14:paraId="05E6BF0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11.支臂结构：可根据灯头重力无级调节支撑力度，保证治疗时光源稳定性，定位精准、操作简便。</w:t>
            </w:r>
          </w:p>
          <w:p w14:paraId="3B7D940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12.支臂活动范围：支臂长度：≥700mm。垂直调节角度30°～160°。水平调节角度0～180°。</w:t>
            </w:r>
          </w:p>
          <w:p w14:paraId="457B47C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13.输出通道：单通道输出，采用三维立体灯头旋转设计，辐射面积更广。</w:t>
            </w:r>
          </w:p>
          <w:p w14:paraId="61AD610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14.安全设计：防倾倒设计，倾倒自动断电。</w:t>
            </w:r>
          </w:p>
          <w:p w14:paraId="5F57AAB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15.漏电保护：具有自动漏电保护功能。</w:t>
            </w:r>
          </w:p>
          <w:p w14:paraId="41CD515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16.使用期限≥8年</w:t>
            </w:r>
          </w:p>
        </w:tc>
      </w:tr>
      <w:tr w14:paraId="689B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20DCCBD5">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w:t>
            </w:r>
          </w:p>
        </w:tc>
        <w:tc>
          <w:tcPr>
            <w:tcW w:w="1410" w:type="dxa"/>
            <w:vAlign w:val="center"/>
          </w:tcPr>
          <w:p w14:paraId="059E47FE">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空气波压力治疗仪</w:t>
            </w:r>
          </w:p>
        </w:tc>
        <w:tc>
          <w:tcPr>
            <w:tcW w:w="7056" w:type="dxa"/>
            <w:vAlign w:val="center"/>
          </w:tcPr>
          <w:p w14:paraId="67BE7E0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一、功能要求：</w:t>
            </w:r>
          </w:p>
          <w:p w14:paraId="33056D1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适用于预防静脉血栓形成，减轻肢体水肿，脑血管意外、脑外伤、脑手术后引起的肢体功能障碍和外周非栓塞性脉管炎的辅助治疗。通过多腔气囊有顺序的反复充放气，形成了对肢体和组织的压力，达到促进体内血液的流动、淋巴循环及改善体内微循环的作用。</w:t>
            </w:r>
          </w:p>
          <w:p w14:paraId="2E01278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2AD8E32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1.操作方式：数码显示，按键控制。</w:t>
            </w:r>
          </w:p>
          <w:p w14:paraId="7297A31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2.气囊腔数：单侧≥4腔气囊，双侧≥8腔气囊，配备双下肢气囊。</w:t>
            </w:r>
          </w:p>
          <w:p w14:paraId="56E61A8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3、压力范围：0kPa～27kPa（0mmHg～203mmHg），步进1kPa。</w:t>
            </w:r>
          </w:p>
          <w:p w14:paraId="69A96E2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4.压力调节：采用数据采集技术，快速识别压力值，利用旋钮电位器进行快速压力调节。</w:t>
            </w:r>
          </w:p>
          <w:p w14:paraId="3A85233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5.零压跳过：在有创面或压力治疗禁忌的部位，可选择关闭该位置的气囊压力。</w:t>
            </w:r>
          </w:p>
          <w:p w14:paraId="64545B8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6.治疗时间：1min～99min自由设置。</w:t>
            </w:r>
          </w:p>
          <w:p w14:paraId="73317B9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7.提示与警示：具备过压保护提示功能。</w:t>
            </w:r>
          </w:p>
          <w:p w14:paraId="74D92FA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8.自动泄压功能：达到阈值时、突然断电或中断治疗时，气囊可自动泄压。</w:t>
            </w:r>
          </w:p>
          <w:p w14:paraId="35280A9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9.安全保护功能：配备紧急功能开关，遇到紧急情况可以进行紧急停止。</w:t>
            </w:r>
          </w:p>
          <w:p w14:paraId="565A12E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10.静音治疗：设备使用噪声不超过60dB（A）。</w:t>
            </w:r>
          </w:p>
          <w:p w14:paraId="658A708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11.压强监测：内置压强检测模块，实时监测工作状态下压强。</w:t>
            </w:r>
          </w:p>
          <w:p w14:paraId="1D04D25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12.设备可移动或配备移动装置</w:t>
            </w:r>
          </w:p>
          <w:p w14:paraId="48EDA9A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13.使用期限≥8年</w:t>
            </w:r>
          </w:p>
        </w:tc>
      </w:tr>
      <w:tr w14:paraId="1CDD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2AC82993">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w:t>
            </w:r>
          </w:p>
        </w:tc>
        <w:tc>
          <w:tcPr>
            <w:tcW w:w="1410" w:type="dxa"/>
            <w:vAlign w:val="center"/>
          </w:tcPr>
          <w:p w14:paraId="1898057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轮椅</w:t>
            </w:r>
          </w:p>
        </w:tc>
        <w:tc>
          <w:tcPr>
            <w:tcW w:w="7056" w:type="dxa"/>
            <w:vAlign w:val="center"/>
          </w:tcPr>
          <w:p w14:paraId="01BA008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1.车架材质：碳素钢管钢质材料，钢管直径≥22mm，厚度≥1.0mm;</w:t>
            </w:r>
          </w:p>
          <w:p w14:paraId="57454A7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2.表面处理：表面喷涂处理，美观耐用；</w:t>
            </w:r>
          </w:p>
          <w:p w14:paraId="2026F35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3.面料：采用牛津布面料，多层裁制；</w:t>
            </w:r>
          </w:p>
          <w:p w14:paraId="39F8420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4.轮椅最大承重：≥90KG</w:t>
            </w:r>
          </w:p>
          <w:p w14:paraId="65A7A41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5.靠背高度：≥42cm</w:t>
            </w:r>
          </w:p>
          <w:p w14:paraId="788954F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6.座位深度：≥41cm</w:t>
            </w:r>
          </w:p>
          <w:p w14:paraId="6C5ED6E1">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7.座位宽度：≥46cm</w:t>
            </w:r>
          </w:p>
          <w:p w14:paraId="22AA1C4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8.座位高度：≥53cm</w:t>
            </w:r>
          </w:p>
          <w:p w14:paraId="63E58E0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9.扶手高度：≥71cm</w:t>
            </w:r>
          </w:p>
          <w:p w14:paraId="2C657C6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10.前轮：≥7寸实心轮</w:t>
            </w:r>
          </w:p>
          <w:p w14:paraId="0810275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11.后轮：≥24寸实心胎辐条轮</w:t>
            </w:r>
          </w:p>
          <w:p w14:paraId="6A5628F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12.刹车：采用上下四刹设计，上方两个护理刹车，下方两个驻车刹车；</w:t>
            </w:r>
          </w:p>
          <w:p w14:paraId="4A4AFCA0">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13.前腿可拆卸</w:t>
            </w:r>
          </w:p>
        </w:tc>
      </w:tr>
      <w:tr w14:paraId="7B48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43BEA5E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w:t>
            </w:r>
          </w:p>
        </w:tc>
        <w:tc>
          <w:tcPr>
            <w:tcW w:w="1410" w:type="dxa"/>
            <w:vAlign w:val="center"/>
          </w:tcPr>
          <w:p w14:paraId="5B5ADD32">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手术辅助照明灯（9孔）</w:t>
            </w:r>
          </w:p>
        </w:tc>
        <w:tc>
          <w:tcPr>
            <w:tcW w:w="7056" w:type="dxa"/>
            <w:vAlign w:val="center"/>
          </w:tcPr>
          <w:p w14:paraId="7F2CFCB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一、配置：由灯头、灯头调节握把、升降调节旋钮、立柱、脚踏开关、底座组成，为移动式。</w:t>
            </w:r>
          </w:p>
          <w:p w14:paraId="01BCE41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237F8B8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1.≥9组LED灯头</w:t>
            </w:r>
          </w:p>
          <w:p w14:paraId="7974324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2.手术辅助照明灯的外壳应平整，不得有明显的凹凸、裂纹和锋棱，过渡处的轮廓应清晰，气孔应均匀分布并且畅通。</w:t>
            </w:r>
          </w:p>
          <w:p w14:paraId="2FF2676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3.手术辅助照明灯升降调节应灵活，各零部件应配合良好，经紧固后，不得有松动现象。</w:t>
            </w:r>
          </w:p>
          <w:p w14:paraId="59B7262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4.手术辅助照明灯的升降臂及灯头动作范围：</w:t>
            </w:r>
          </w:p>
          <w:p w14:paraId="615BF32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升降臂绕固定座旋转：320°±5°；</w:t>
            </w:r>
          </w:p>
          <w:p w14:paraId="44BA1D5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灯头绕灯头臂旋转（水平）：75°±5°</w:t>
            </w:r>
          </w:p>
          <w:p w14:paraId="262894F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灯头绕灯头臂旋转（垂直）：75°±5°</w:t>
            </w:r>
          </w:p>
          <w:p w14:paraId="451910E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5.手术辅助照明灯的升降距离：</w:t>
            </w:r>
          </w:p>
          <w:p w14:paraId="7DBEFE9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升降距离应不小于550mm（灯面离地最小距离为1000mm）</w:t>
            </w:r>
          </w:p>
          <w:p w14:paraId="3DAF88C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6.手术辅助照明灯的中心照度：</w:t>
            </w:r>
          </w:p>
          <w:p w14:paraId="34C2DB6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中心照度应不低于30000Lx。</w:t>
            </w:r>
          </w:p>
          <w:p w14:paraId="4800375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7.手术辅助照明灯的色温：</w:t>
            </w:r>
          </w:p>
          <w:p w14:paraId="5C409F1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色温应在Tc：5000K±500K范围内。</w:t>
            </w:r>
          </w:p>
        </w:tc>
      </w:tr>
      <w:tr w14:paraId="4DFE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601F53B4">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w:t>
            </w:r>
          </w:p>
        </w:tc>
        <w:tc>
          <w:tcPr>
            <w:tcW w:w="1410" w:type="dxa"/>
            <w:vAlign w:val="center"/>
          </w:tcPr>
          <w:p w14:paraId="73CD147C">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输液车</w:t>
            </w:r>
          </w:p>
        </w:tc>
        <w:tc>
          <w:tcPr>
            <w:tcW w:w="7056" w:type="dxa"/>
            <w:vAlign w:val="center"/>
          </w:tcPr>
          <w:p w14:paraId="699FC2E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1.配备≥两排输液挂钩</w:t>
            </w:r>
          </w:p>
          <w:p w14:paraId="160B024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2.双抽屉设计，方便存放各类物品</w:t>
            </w:r>
          </w:p>
          <w:p w14:paraId="4221387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3.采用优质201#不锈钢管及不锈钢板经焊接组装而成，耐腐蚀。</w:t>
            </w:r>
          </w:p>
          <w:p w14:paraId="680E3B1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4.焊接牢固，表面光滑，易擦洗、不生锈；</w:t>
            </w:r>
          </w:p>
          <w:p w14:paraId="68978F1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5.焊缝应均匀牢固，无烧损、冷裂、漏焊等缺陷，</w:t>
            </w:r>
          </w:p>
          <w:p w14:paraId="2CC1720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6.各焊接部位打磨平整，抛光均匀；</w:t>
            </w:r>
          </w:p>
          <w:p w14:paraId="34834C5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7.外观美观平整、端正，表面无锋棱、毛刺等明显缺陷； </w:t>
            </w:r>
          </w:p>
          <w:p w14:paraId="51286D4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8.采用万向轮4只，高耐磨，无噪声，稳定性好，推动轻松灵活，无蛇行行走及异常噪声。</w:t>
            </w:r>
          </w:p>
          <w:p w14:paraId="6EA2385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配置清单：</w:t>
            </w:r>
          </w:p>
          <w:p w14:paraId="1C81D54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污物桶≥1个</w:t>
            </w:r>
          </w:p>
          <w:p w14:paraId="09B2C6B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挂钩≥16个</w:t>
            </w:r>
          </w:p>
        </w:tc>
      </w:tr>
      <w:tr w14:paraId="4B8C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042D2D8C">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w:t>
            </w:r>
          </w:p>
        </w:tc>
        <w:tc>
          <w:tcPr>
            <w:tcW w:w="1410" w:type="dxa"/>
            <w:vAlign w:val="center"/>
          </w:tcPr>
          <w:p w14:paraId="08DDA05F">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紫外线空气消毒器</w:t>
            </w:r>
          </w:p>
        </w:tc>
        <w:tc>
          <w:tcPr>
            <w:tcW w:w="7056" w:type="dxa"/>
            <w:vAlign w:val="center"/>
          </w:tcPr>
          <w:p w14:paraId="7369864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功能要求：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14:paraId="49F57BE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10CCFDB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1.采用紫外线消毒，杀菌广谱、彻底；内含过滤器，可过滤毛发、粉尘等大尘埃颗粒，去除有机气体和医院药水等各种异味；</w:t>
            </w:r>
          </w:p>
          <w:p w14:paraId="2FAEFF5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2.紫外线空气消毒器壳体采用优质钣金外壳加喷塑，结构强度高；移动方便、防尘效果好、使用寿命长、安全系数高；</w:t>
            </w:r>
          </w:p>
          <w:p w14:paraId="3D32B88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3.4个万向脚轮，可任意移动；</w:t>
            </w:r>
          </w:p>
          <w:p w14:paraId="2E4545A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4.人机共存，可在有人状态下进行连续动态消毒，对人及物品没有任何伤害；</w:t>
            </w:r>
          </w:p>
          <w:p w14:paraId="2CA954C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5.额定循环风量≥1000m³/h，可适用100m³体积及以下的场所；</w:t>
            </w:r>
          </w:p>
          <w:p w14:paraId="61B0AF61">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7.紫外线杀菌灯寿命≥8000h；</w:t>
            </w:r>
          </w:p>
          <w:p w14:paraId="51282D9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8.配备负离子发生器，所产生负离子密度≥6×106个/cm3。</w:t>
            </w:r>
          </w:p>
          <w:p w14:paraId="51AB1EF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9.光触媒抗菌除异味，采用电镜平均粒径≤10nm的锐钛型二氧化钛做光触媒，可有效地降解甲醛、苯、甲苯、二甲苯、TVOC等污染物，并具有高效广谱的消毒性能，能够杀灭和抑制细菌、真菌和病毒的存活。</w:t>
            </w:r>
          </w:p>
          <w:p w14:paraId="0B46FA8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10.液晶显示屏，远程红外线遥控，可实时显示北京时间，定时时间段、定时时间，室内温湿度，故障报警，可查询显示累计时间等；</w:t>
            </w:r>
          </w:p>
          <w:p w14:paraId="217A21F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 xml:space="preserve">11.高、中、低三档可调风速供用户选择；手控、遥控多种控制方式供用户选择；手动、定时、临时多种工作模式方便用户操作；控制器上设有一键锁定功能，防止误操作； </w:t>
            </w:r>
          </w:p>
          <w:p w14:paraId="4057388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12.程控数量（定时消毒）≥6组，具备工作时间自动累计功能；</w:t>
            </w:r>
          </w:p>
          <w:p w14:paraId="7657A4D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13.具有报警功能，紫外线消毒模块故障报警、过滤器清洗维护报警、风机故障报警；</w:t>
            </w:r>
          </w:p>
          <w:p w14:paraId="29A5474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14.消毒效果要求：（提供证明资料）</w:t>
            </w:r>
          </w:p>
          <w:p w14:paraId="7408C95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1）设备持续工作30min，白色葡萄球菌的杀灭率≥99.90%；</w:t>
            </w:r>
          </w:p>
          <w:p w14:paraId="69EADD8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2）设备持续运行30min，对铜绿假单胞菌杀灭率≥99.98%，对龟分枝杆菌杀灭率≥99.99%，对黑曲霉菌杀灭率≥99.95%；</w:t>
            </w:r>
          </w:p>
          <w:p w14:paraId="25A496B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3）设备持续运行60min，对枯草杆菌黑色变种芽孢杀灭率≥99.99%；</w:t>
            </w:r>
          </w:p>
          <w:p w14:paraId="23AC561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4）设备持续工作60min，对体积为100m3室内空气中的自然菌消亡率≥90%；</w:t>
            </w:r>
          </w:p>
          <w:p w14:paraId="6A55E9D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5）设备持续工作60min，对金黄色葡萄球菌杀灭率＞99.99%，对肺炎克雷伯氏菌杀灭率＞99.99%，对大肠杆菌杀灭率＞99.99%；</w:t>
            </w:r>
          </w:p>
          <w:p w14:paraId="2223CB3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6）设备持续工作60min，对冠状病毒HCoV-229E杀灭率＞99.99%，对甲型流感病毒H1N1杀灭率＞99.99%；</w:t>
            </w:r>
          </w:p>
          <w:p w14:paraId="6434E6E0">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7）设备持续工作60min，对气雾室鼠伤寒沙门氏菌、粘质沙雷氏菌、乙型溶血性链球菌杀灭率＞99.9%；</w:t>
            </w:r>
          </w:p>
          <w:p w14:paraId="45FE1A0D">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8）设备持续工作60min，对气雾室新型冠状病毒SARS-CoV-2杀灭率＞99.9%；</w:t>
            </w:r>
          </w:p>
          <w:p w14:paraId="5EE23BC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9）设备持续工作60min，对气雾室脊髓灰质炎病毒杀灭率＞99.99%；</w:t>
            </w:r>
          </w:p>
          <w:p w14:paraId="45441C9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10）设备持续工作60min，对气雾室白色念珠菌杀灭率＞99.9%。</w:t>
            </w:r>
          </w:p>
          <w:p w14:paraId="7D0B28E1">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紫外线空气消毒器配置清单：</w:t>
            </w:r>
          </w:p>
          <w:p w14:paraId="3290E0D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1.主机1台（含电源线）</w:t>
            </w:r>
          </w:p>
          <w:p w14:paraId="425EF37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2.遥控器1只</w:t>
            </w:r>
          </w:p>
          <w:p w14:paraId="52790401">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3.说明书1本</w:t>
            </w:r>
          </w:p>
          <w:p w14:paraId="17F4513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4.合格证1张</w:t>
            </w:r>
          </w:p>
        </w:tc>
      </w:tr>
      <w:tr w14:paraId="4A21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2C0EF18B">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w:t>
            </w:r>
          </w:p>
        </w:tc>
        <w:tc>
          <w:tcPr>
            <w:tcW w:w="1410" w:type="dxa"/>
            <w:vAlign w:val="center"/>
          </w:tcPr>
          <w:p w14:paraId="70FF42A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治疗车</w:t>
            </w:r>
          </w:p>
        </w:tc>
        <w:tc>
          <w:tcPr>
            <w:tcW w:w="7056" w:type="dxa"/>
            <w:vAlign w:val="center"/>
          </w:tcPr>
          <w:p w14:paraId="4C14E61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1.板面及抽屉材料采用SUS201#不锈钢板材，厚度≥0.8mm</w:t>
            </w:r>
          </w:p>
          <w:p w14:paraId="558E390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2.车体主架采用≥Φ25mm，≥δ0.8mmSUS201#不锈钢管加工、折压、焊接、打磨成型。</w:t>
            </w:r>
          </w:p>
          <w:p w14:paraId="6944B41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3.治疗车分为上下两层，均带有不锈钢护栏，防止物体滑落</w:t>
            </w:r>
          </w:p>
          <w:p w14:paraId="6D73750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4.下方配有杂物桶≥1个，不锈钢管制作的横撑增加车子稳定性。</w:t>
            </w:r>
          </w:p>
          <w:p w14:paraId="46B1B70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5.外型美观，平整、端正、四角平行，表面无锋棱、毛刺等明显缺陷，各焊接部件打磨平整光滑，抛光均匀。</w:t>
            </w:r>
          </w:p>
          <w:p w14:paraId="3E9B5D9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6.带有≥两个抽屉，抽屉滑道采用三节静音式滑轮，抽拉灵活，无噪音。</w:t>
            </w:r>
          </w:p>
          <w:p w14:paraId="62282C5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7.采用万向轮4只，高耐磨，无噪音，稳定性好，推动轻松灵活，无蛇行行走及异常噪音。</w:t>
            </w:r>
          </w:p>
        </w:tc>
      </w:tr>
      <w:tr w14:paraId="19BA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23824E98">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w:t>
            </w:r>
          </w:p>
        </w:tc>
        <w:tc>
          <w:tcPr>
            <w:tcW w:w="1410" w:type="dxa"/>
            <w:vAlign w:val="center"/>
          </w:tcPr>
          <w:p w14:paraId="664047DD">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检查床</w:t>
            </w:r>
          </w:p>
        </w:tc>
        <w:tc>
          <w:tcPr>
            <w:tcW w:w="7056" w:type="dxa"/>
            <w:vAlign w:val="center"/>
          </w:tcPr>
          <w:p w14:paraId="673BDF91">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1.规格：1900*650*630mm±10mm</w:t>
            </w:r>
          </w:p>
          <w:p w14:paraId="76E6635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2.床面采用优质人造革面，内衬高密度海绵</w:t>
            </w:r>
          </w:p>
          <w:p w14:paraId="2FD29BB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3.四只支撑脚采用≥50*50*1.2mm矩管，脚脚间连接管采用≥30*30*1.2mm矩管，采用防滑堵头</w:t>
            </w:r>
          </w:p>
          <w:p w14:paraId="28A3DD9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4.床身美观、牢固，承重≥120kg。</w:t>
            </w:r>
          </w:p>
        </w:tc>
      </w:tr>
    </w:tbl>
    <w:p w14:paraId="16C096D1">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报名必须携带资料：详见第二章</w:t>
      </w:r>
    </w:p>
    <w:p w14:paraId="584517E9">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十、开标</w:t>
      </w:r>
      <w:r>
        <w:rPr>
          <w:rFonts w:hint="eastAsia" w:ascii="仿宋_GB2312" w:hAnsi="仿宋_GB2312" w:eastAsia="仿宋_GB2312" w:cs="仿宋_GB2312"/>
          <w:color w:val="auto"/>
          <w:sz w:val="28"/>
          <w:szCs w:val="28"/>
        </w:rPr>
        <w:t>时间及地点：</w:t>
      </w:r>
    </w:p>
    <w:p w14:paraId="4BB82F7E">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1.开标</w:t>
      </w:r>
      <w:r>
        <w:rPr>
          <w:rFonts w:hint="eastAsia" w:ascii="仿宋_GB2312" w:hAnsi="仿宋_GB2312" w:eastAsia="仿宋_GB2312" w:cs="仿宋_GB2312"/>
          <w:color w:val="auto"/>
          <w:sz w:val="28"/>
          <w:szCs w:val="28"/>
        </w:rPr>
        <w:t>时间：2025年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日  15:00</w:t>
      </w:r>
    </w:p>
    <w:p w14:paraId="0FFB3A77">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2.开标</w:t>
      </w: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color w:val="auto"/>
          <w:sz w:val="28"/>
          <w:szCs w:val="28"/>
          <w:lang w:val="en-US" w:eastAsia="zh-CN"/>
        </w:rPr>
        <w:t>南江县人民医院住院大楼一楼纠纷投诉接待室</w:t>
      </w:r>
    </w:p>
    <w:p w14:paraId="3FF65758">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5.联系方式：</w:t>
      </w:r>
    </w:p>
    <w:p w14:paraId="074123F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联系人：张先生  联系电话：0827-8228745  15536984060</w:t>
      </w:r>
    </w:p>
    <w:p w14:paraId="3989BC63">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纪委办：张女士  联系电话：0827-8205677</w:t>
      </w:r>
    </w:p>
    <w:p w14:paraId="4428EB86">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snapToGrid w:val="0"/>
          <w:color w:val="auto"/>
          <w:kern w:val="0"/>
          <w:sz w:val="28"/>
          <w:szCs w:val="28"/>
          <w:lang w:val="en-US" w:eastAsia="zh-CN" w:bidi="ar-SA"/>
        </w:rPr>
        <w:t>十一、</w:t>
      </w:r>
      <w:r>
        <w:rPr>
          <w:rFonts w:hint="eastAsia" w:ascii="仿宋_GB2312" w:hAnsi="仿宋_GB2312" w:eastAsia="仿宋_GB2312" w:cs="仿宋_GB2312"/>
          <w:color w:val="auto"/>
          <w:spacing w:val="2"/>
          <w:sz w:val="28"/>
          <w:szCs w:val="28"/>
        </w:rPr>
        <w:t>报价方式：</w:t>
      </w:r>
      <w:r>
        <w:rPr>
          <w:rFonts w:hint="eastAsia" w:ascii="仿宋_GB2312" w:hAnsi="仿宋_GB2312" w:eastAsia="仿宋_GB2312" w:cs="仿宋_GB2312"/>
          <w:color w:val="auto"/>
          <w:spacing w:val="8"/>
          <w:sz w:val="28"/>
          <w:szCs w:val="28"/>
        </w:rPr>
        <w:t>报名供应商现场报价。按最终报价由低到高排序，</w:t>
      </w:r>
      <w:r>
        <w:rPr>
          <w:rFonts w:hint="eastAsia" w:ascii="仿宋_GB2312" w:hAnsi="仿宋_GB2312" w:eastAsia="仿宋_GB2312" w:cs="仿宋_GB2312"/>
          <w:color w:val="auto"/>
          <w:spacing w:val="6"/>
          <w:sz w:val="28"/>
          <w:szCs w:val="28"/>
        </w:rPr>
        <w:t>报价最低者直接确定为成交单位。最终报价相同的组织</w:t>
      </w:r>
      <w:r>
        <w:rPr>
          <w:rFonts w:hint="eastAsia" w:ascii="仿宋_GB2312" w:hAnsi="仿宋_GB2312" w:eastAsia="仿宋_GB2312" w:cs="仿宋_GB2312"/>
          <w:color w:val="auto"/>
          <w:spacing w:val="5"/>
          <w:sz w:val="28"/>
          <w:szCs w:val="28"/>
        </w:rPr>
        <w:t>报价单位抽签确定</w:t>
      </w:r>
      <w:r>
        <w:rPr>
          <w:rFonts w:hint="eastAsia" w:ascii="仿宋_GB2312" w:hAnsi="仿宋_GB2312" w:eastAsia="仿宋_GB2312" w:cs="仿宋_GB2312"/>
          <w:color w:val="auto"/>
          <w:spacing w:val="-4"/>
          <w:sz w:val="28"/>
          <w:szCs w:val="28"/>
        </w:rPr>
        <w:t>成交单位。</w:t>
      </w:r>
    </w:p>
    <w:p w14:paraId="35D55A71">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w:t>
      </w:r>
      <w:r>
        <w:rPr>
          <w:rFonts w:hint="eastAsia" w:ascii="仿宋_GB2312" w:hAnsi="仿宋_GB2312" w:eastAsia="仿宋_GB2312" w:cs="仿宋_GB2312"/>
          <w:color w:val="auto"/>
          <w:spacing w:val="3"/>
          <w:sz w:val="28"/>
          <w:szCs w:val="28"/>
          <w:lang w:val="en-US" w:eastAsia="zh-CN"/>
        </w:rPr>
        <w:t>十二、</w:t>
      </w:r>
      <w:r>
        <w:rPr>
          <w:rFonts w:hint="eastAsia" w:ascii="仿宋_GB2312" w:hAnsi="仿宋_GB2312" w:eastAsia="仿宋_GB2312" w:cs="仿宋_GB2312"/>
          <w:color w:val="auto"/>
          <w:spacing w:val="3"/>
          <w:sz w:val="28"/>
          <w:szCs w:val="28"/>
        </w:rPr>
        <w:t>商务要求</w:t>
      </w:r>
    </w:p>
    <w:p w14:paraId="4A524FFD">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1</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lang w:val="en-US" w:eastAsia="zh-CN"/>
        </w:rPr>
        <w:t>交货/</w:t>
      </w:r>
      <w:r>
        <w:rPr>
          <w:rFonts w:hint="eastAsia" w:ascii="仿宋_GB2312" w:hAnsi="仿宋_GB2312" w:eastAsia="仿宋_GB2312" w:cs="仿宋_GB2312"/>
          <w:color w:val="auto"/>
          <w:spacing w:val="5"/>
          <w:sz w:val="28"/>
          <w:szCs w:val="28"/>
        </w:rPr>
        <w:t>服务时间：</w:t>
      </w:r>
      <w:r>
        <w:rPr>
          <w:rFonts w:hint="eastAsia" w:ascii="仿宋_GB2312" w:hAnsi="仿宋_GB2312" w:eastAsia="仿宋_GB2312" w:cs="仿宋_GB2312"/>
          <w:color w:val="auto"/>
          <w:spacing w:val="5"/>
          <w:sz w:val="28"/>
          <w:szCs w:val="28"/>
          <w:lang w:val="en-US" w:eastAsia="zh-CN"/>
        </w:rPr>
        <w:t>以合同约定为准</w:t>
      </w:r>
      <w:r>
        <w:rPr>
          <w:rFonts w:hint="eastAsia" w:ascii="仿宋_GB2312" w:hAnsi="仿宋_GB2312" w:eastAsia="仿宋_GB2312" w:cs="仿宋_GB2312"/>
          <w:color w:val="auto"/>
          <w:spacing w:val="29"/>
          <w:sz w:val="28"/>
          <w:szCs w:val="28"/>
        </w:rPr>
        <w:t>。</w:t>
      </w:r>
    </w:p>
    <w:p w14:paraId="4B31EF24">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4"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2</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5"/>
          <w:sz w:val="28"/>
          <w:szCs w:val="28"/>
          <w:lang w:val="en-US" w:eastAsia="zh-CN"/>
        </w:rPr>
        <w:t>交货/</w:t>
      </w:r>
      <w:r>
        <w:rPr>
          <w:rFonts w:hint="eastAsia" w:ascii="仿宋_GB2312" w:hAnsi="仿宋_GB2312" w:eastAsia="仿宋_GB2312" w:cs="仿宋_GB2312"/>
          <w:color w:val="auto"/>
          <w:spacing w:val="5"/>
          <w:sz w:val="28"/>
          <w:szCs w:val="28"/>
        </w:rPr>
        <w:t>服务</w:t>
      </w:r>
      <w:r>
        <w:rPr>
          <w:rFonts w:hint="eastAsia" w:ascii="仿宋_GB2312" w:hAnsi="仿宋_GB2312" w:eastAsia="仿宋_GB2312" w:cs="仿宋_GB2312"/>
          <w:color w:val="auto"/>
          <w:spacing w:val="6"/>
          <w:sz w:val="28"/>
          <w:szCs w:val="28"/>
        </w:rPr>
        <w:t>地点：</w:t>
      </w:r>
      <w:r>
        <w:rPr>
          <w:rFonts w:hint="eastAsia" w:ascii="仿宋_GB2312" w:hAnsi="仿宋_GB2312" w:eastAsia="仿宋_GB2312" w:cs="仿宋_GB2312"/>
          <w:color w:val="auto"/>
          <w:spacing w:val="6"/>
          <w:sz w:val="28"/>
          <w:szCs w:val="28"/>
          <w:lang w:val="en-US" w:eastAsia="zh-CN"/>
        </w:rPr>
        <w:t>南江县人民</w:t>
      </w:r>
      <w:r>
        <w:rPr>
          <w:rFonts w:hint="eastAsia" w:ascii="仿宋_GB2312" w:hAnsi="仿宋_GB2312" w:eastAsia="仿宋_GB2312" w:cs="仿宋_GB2312"/>
          <w:color w:val="auto"/>
          <w:spacing w:val="-1"/>
          <w:sz w:val="28"/>
          <w:szCs w:val="28"/>
        </w:rPr>
        <w:t>医院</w:t>
      </w:r>
      <w:r>
        <w:rPr>
          <w:rFonts w:hint="eastAsia" w:ascii="仿宋_GB2312" w:hAnsi="仿宋_GB2312" w:eastAsia="仿宋_GB2312" w:cs="仿宋_GB2312"/>
          <w:color w:val="auto"/>
          <w:spacing w:val="-1"/>
          <w:sz w:val="28"/>
          <w:szCs w:val="28"/>
          <w:lang w:val="en-US" w:eastAsia="zh-CN"/>
        </w:rPr>
        <w:t>指定地点</w:t>
      </w:r>
      <w:r>
        <w:rPr>
          <w:rFonts w:hint="eastAsia" w:ascii="仿宋_GB2312" w:hAnsi="仿宋_GB2312" w:eastAsia="仿宋_GB2312" w:cs="仿宋_GB2312"/>
          <w:color w:val="auto"/>
          <w:spacing w:val="-1"/>
          <w:sz w:val="28"/>
          <w:szCs w:val="28"/>
        </w:rPr>
        <w:t>。</w:t>
      </w:r>
    </w:p>
    <w:p w14:paraId="378D2C60">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600" w:firstLineChars="200"/>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3</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服务质量保证期限：自验收合格生效日起</w:t>
      </w:r>
      <w:r>
        <w:rPr>
          <w:rFonts w:hint="eastAsia" w:ascii="仿宋_GB2312" w:hAnsi="仿宋_GB2312" w:eastAsia="仿宋_GB2312" w:cs="仿宋_GB2312"/>
          <w:color w:val="auto"/>
          <w:spacing w:val="10"/>
          <w:sz w:val="28"/>
          <w:szCs w:val="28"/>
          <w:lang w:eastAsia="zh-CN"/>
        </w:rPr>
        <w:t>2</w:t>
      </w:r>
      <w:r>
        <w:rPr>
          <w:rFonts w:hint="eastAsia" w:ascii="仿宋_GB2312" w:hAnsi="仿宋_GB2312" w:eastAsia="仿宋_GB2312" w:cs="仿宋_GB2312"/>
          <w:color w:val="auto"/>
          <w:spacing w:val="10"/>
          <w:sz w:val="28"/>
          <w:szCs w:val="28"/>
        </w:rPr>
        <w:t>年内为质保期，质保期内配件损坏由厂家免费更换；质保期外产品维修和软件升级终身免收人工服务费，仅收取零配件成本费。</w:t>
      </w:r>
    </w:p>
    <w:p w14:paraId="4CEDAB93">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600" w:firstLineChars="200"/>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4.售后服务：成交人应提供7*24小时售后服务电话，出现故障后2小时响应，24小时内到达现场。重大问题及反复出现的问题，供应商必须派人24小时内到达现场参与解决。（自然灾害等不可抗因素除外）</w:t>
      </w:r>
      <w:r>
        <w:rPr>
          <w:rFonts w:hint="eastAsia" w:ascii="仿宋_GB2312" w:hAnsi="仿宋_GB2312" w:eastAsia="仿宋_GB2312" w:cs="仿宋_GB2312"/>
          <w:color w:val="auto"/>
          <w:spacing w:val="6"/>
          <w:sz w:val="28"/>
          <w:szCs w:val="28"/>
        </w:rPr>
        <w:t>货物出现质量问题，供应商应负责“三包”，费用由供应商负担。</w:t>
      </w:r>
    </w:p>
    <w:p w14:paraId="5002BCE5">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44"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lang w:val="en-US" w:eastAsia="zh-CN"/>
        </w:rPr>
        <w:t>5</w:t>
      </w:r>
      <w:r>
        <w:rPr>
          <w:rFonts w:hint="eastAsia" w:ascii="仿宋_GB2312" w:hAnsi="仿宋_GB2312" w:eastAsia="仿宋_GB2312" w:cs="仿宋_GB2312"/>
          <w:color w:val="auto"/>
          <w:spacing w:val="-4"/>
          <w:sz w:val="28"/>
          <w:szCs w:val="28"/>
          <w:lang w:eastAsia="zh-CN"/>
        </w:rPr>
        <w:t>.</w:t>
      </w:r>
      <w:r>
        <w:rPr>
          <w:rFonts w:hint="eastAsia" w:ascii="仿宋_GB2312" w:hAnsi="仿宋_GB2312" w:eastAsia="仿宋_GB2312" w:cs="仿宋_GB2312"/>
          <w:color w:val="auto"/>
          <w:spacing w:val="-4"/>
          <w:sz w:val="28"/>
          <w:szCs w:val="28"/>
        </w:rPr>
        <w:t>付款方式：</w:t>
      </w:r>
    </w:p>
    <w:p w14:paraId="29040BBC">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84" w:firstLineChars="200"/>
        <w:jc w:val="left"/>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lang w:val="en-US" w:eastAsia="zh-CN"/>
        </w:rPr>
        <w:t>1</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中标供应商完成合同约定的服务内容后，经采购人验收合格后，成交供应商须向采购人提供具有合法有效完整的完税发票及凭证资料进行支付结算，达到</w:t>
      </w:r>
      <w:r>
        <w:rPr>
          <w:rFonts w:hint="eastAsia" w:ascii="仿宋_GB2312" w:hAnsi="仿宋_GB2312" w:eastAsia="仿宋_GB2312" w:cs="仿宋_GB2312"/>
          <w:color w:val="auto"/>
          <w:spacing w:val="6"/>
          <w:sz w:val="28"/>
          <w:szCs w:val="28"/>
          <w:lang w:val="en-US" w:eastAsia="zh-CN"/>
        </w:rPr>
        <w:t>付款</w:t>
      </w:r>
      <w:r>
        <w:rPr>
          <w:rFonts w:hint="eastAsia" w:ascii="仿宋_GB2312" w:hAnsi="仿宋_GB2312" w:eastAsia="仿宋_GB2312" w:cs="仿宋_GB2312"/>
          <w:color w:val="auto"/>
          <w:spacing w:val="6"/>
          <w:sz w:val="28"/>
          <w:szCs w:val="28"/>
        </w:rPr>
        <w:t>条件之日起30日，支付合同总金额的</w:t>
      </w:r>
      <w:r>
        <w:rPr>
          <w:rFonts w:hint="eastAsia" w:ascii="仿宋_GB2312" w:hAnsi="仿宋_GB2312" w:eastAsia="仿宋_GB2312" w:cs="仿宋_GB2312"/>
          <w:color w:val="auto"/>
          <w:spacing w:val="6"/>
          <w:sz w:val="28"/>
          <w:szCs w:val="28"/>
          <w:lang w:val="en-US" w:eastAsia="zh-CN"/>
        </w:rPr>
        <w:t>95</w:t>
      </w:r>
      <w:r>
        <w:rPr>
          <w:rFonts w:hint="eastAsia" w:ascii="仿宋_GB2312" w:hAnsi="仿宋_GB2312" w:eastAsia="仿宋_GB2312" w:cs="仿宋_GB2312"/>
          <w:color w:val="auto"/>
          <w:spacing w:val="6"/>
          <w:sz w:val="28"/>
          <w:szCs w:val="28"/>
        </w:rPr>
        <w:t>%</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（2）设备验收合格</w:t>
      </w:r>
      <w:r>
        <w:rPr>
          <w:rFonts w:hint="eastAsia" w:ascii="仿宋_GB2312" w:hAnsi="仿宋_GB2312" w:eastAsia="仿宋_GB2312" w:cs="仿宋_GB2312"/>
          <w:color w:val="auto"/>
          <w:spacing w:val="6"/>
          <w:sz w:val="28"/>
          <w:szCs w:val="28"/>
          <w:lang w:val="en-US" w:eastAsia="zh-CN"/>
        </w:rPr>
        <w:t>2</w:t>
      </w:r>
      <w:r>
        <w:rPr>
          <w:rFonts w:hint="eastAsia" w:ascii="仿宋_GB2312" w:hAnsi="仿宋_GB2312" w:eastAsia="仿宋_GB2312" w:cs="仿宋_GB2312"/>
          <w:color w:val="auto"/>
          <w:spacing w:val="6"/>
          <w:sz w:val="28"/>
          <w:szCs w:val="28"/>
        </w:rPr>
        <w:t>年后无质量问题，达到付款条件起30日内，支付合同金额的</w:t>
      </w:r>
      <w:r>
        <w:rPr>
          <w:rFonts w:hint="eastAsia" w:ascii="仿宋_GB2312" w:hAnsi="仿宋_GB2312" w:eastAsia="仿宋_GB2312" w:cs="仿宋_GB2312"/>
          <w:color w:val="auto"/>
          <w:spacing w:val="6"/>
          <w:sz w:val="28"/>
          <w:szCs w:val="28"/>
          <w:lang w:val="en-US" w:eastAsia="zh-CN"/>
        </w:rPr>
        <w:t>5</w:t>
      </w:r>
      <w:r>
        <w:rPr>
          <w:rFonts w:hint="eastAsia" w:ascii="仿宋_GB2312" w:hAnsi="仿宋_GB2312" w:eastAsia="仿宋_GB2312" w:cs="仿宋_GB2312"/>
          <w:color w:val="auto"/>
          <w:spacing w:val="6"/>
          <w:sz w:val="28"/>
          <w:szCs w:val="28"/>
        </w:rPr>
        <w:t>%。在甲方付款前，乙方应先</w:t>
      </w:r>
      <w:r>
        <w:rPr>
          <w:rFonts w:hint="eastAsia" w:ascii="仿宋_GB2312" w:hAnsi="仿宋_GB2312" w:eastAsia="仿宋_GB2312" w:cs="仿宋_GB2312"/>
          <w:color w:val="auto"/>
          <w:spacing w:val="6"/>
          <w:sz w:val="28"/>
          <w:szCs w:val="28"/>
          <w:lang w:val="en-US" w:eastAsia="zh-CN"/>
        </w:rPr>
        <w:t>按照合同总金额</w:t>
      </w:r>
      <w:r>
        <w:rPr>
          <w:rFonts w:hint="eastAsia" w:ascii="仿宋_GB2312" w:hAnsi="仿宋_GB2312" w:eastAsia="仿宋_GB2312" w:cs="仿宋_GB2312"/>
          <w:color w:val="auto"/>
          <w:spacing w:val="6"/>
          <w:sz w:val="28"/>
          <w:szCs w:val="28"/>
        </w:rPr>
        <w:t>出具合法有效完整的完税发票及凭证资料。否则，甲方有权拒绝付款并且不因此承担违约责任。</w:t>
      </w:r>
    </w:p>
    <w:p w14:paraId="471104DA">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84" w:firstLineChars="200"/>
        <w:jc w:val="left"/>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lang w:val="en-US" w:eastAsia="zh-CN"/>
        </w:rPr>
        <w:t>6.</w:t>
      </w:r>
      <w:r>
        <w:rPr>
          <w:rFonts w:hint="eastAsia" w:ascii="仿宋_GB2312" w:hAnsi="仿宋_GB2312" w:eastAsia="仿宋_GB2312" w:cs="仿宋_GB2312"/>
          <w:color w:val="auto"/>
          <w:spacing w:val="6"/>
          <w:sz w:val="28"/>
          <w:szCs w:val="28"/>
        </w:rPr>
        <w:t>验收标准严格参照政府采购相关法律法规以及《财政部关于进一步加强政府采购需求和履约验收管理的指导意见》</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财库〔2016〕205号</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的要求</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采购文件的质量要求和技术指标、成交供应商的响应文件及承诺以及合同约定标准进行验收。</w:t>
      </w:r>
    </w:p>
    <w:p w14:paraId="2895599D">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2"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3"/>
          <w:sz w:val="28"/>
          <w:szCs w:val="28"/>
          <w:lang w:val="en-US" w:eastAsia="zh-CN"/>
        </w:rPr>
        <w:t>7.</w:t>
      </w:r>
      <w:r>
        <w:rPr>
          <w:rFonts w:hint="eastAsia" w:ascii="仿宋_GB2312" w:hAnsi="仿宋_GB2312" w:eastAsia="仿宋_GB2312" w:cs="仿宋_GB2312"/>
          <w:color w:val="auto"/>
          <w:spacing w:val="3"/>
          <w:sz w:val="28"/>
          <w:szCs w:val="28"/>
        </w:rPr>
        <w:t>合同版本以医院统一版本制作合同。</w:t>
      </w:r>
    </w:p>
    <w:p w14:paraId="38502441">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96" w:firstLineChars="200"/>
        <w:textAlignment w:val="baseline"/>
        <w:rPr>
          <w:rFonts w:hint="eastAsia" w:ascii="仿宋_GB2312" w:hAnsi="仿宋_GB2312" w:eastAsia="仿宋_GB2312" w:cs="仿宋_GB2312"/>
          <w:color w:val="auto"/>
          <w:spacing w:val="9"/>
          <w:sz w:val="28"/>
          <w:szCs w:val="28"/>
        </w:rPr>
      </w:pPr>
      <w:r>
        <w:rPr>
          <w:rFonts w:hint="eastAsia" w:ascii="仿宋_GB2312" w:hAnsi="仿宋_GB2312" w:eastAsia="仿宋_GB2312" w:cs="仿宋_GB2312"/>
          <w:color w:val="auto"/>
          <w:spacing w:val="9"/>
          <w:sz w:val="28"/>
          <w:szCs w:val="28"/>
          <w:lang w:val="en-US" w:eastAsia="zh-CN"/>
        </w:rPr>
        <w:t>十三、</w:t>
      </w:r>
      <w:r>
        <w:rPr>
          <w:rFonts w:hint="eastAsia" w:ascii="仿宋_GB2312" w:hAnsi="仿宋_GB2312" w:eastAsia="仿宋_GB2312" w:cs="仿宋_GB2312"/>
          <w:color w:val="auto"/>
          <w:spacing w:val="9"/>
          <w:sz w:val="28"/>
          <w:szCs w:val="28"/>
        </w:rPr>
        <w:t>本次竞</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议</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价项目在</w:t>
      </w:r>
      <w:r>
        <w:rPr>
          <w:rFonts w:hint="eastAsia" w:ascii="仿宋_GB2312" w:hAnsi="仿宋_GB2312" w:eastAsia="仿宋_GB2312" w:cs="仿宋_GB2312"/>
          <w:color w:val="auto"/>
          <w:spacing w:val="9"/>
          <w:sz w:val="28"/>
          <w:szCs w:val="28"/>
          <w:lang w:val="en-US" w:eastAsia="zh-CN"/>
        </w:rPr>
        <w:t>南江县人民</w:t>
      </w:r>
      <w:r>
        <w:rPr>
          <w:rFonts w:hint="eastAsia" w:ascii="仿宋_GB2312" w:hAnsi="仿宋_GB2312" w:eastAsia="仿宋_GB2312" w:cs="仿宋_GB2312"/>
          <w:color w:val="auto"/>
          <w:spacing w:val="9"/>
          <w:sz w:val="28"/>
          <w:szCs w:val="28"/>
        </w:rPr>
        <w:t>医院官网上以公告形式发布。</w:t>
      </w:r>
    </w:p>
    <w:p w14:paraId="2570ED08">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96"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lang w:val="en-US" w:eastAsia="zh-CN"/>
        </w:rPr>
        <w:t>十四、</w:t>
      </w:r>
      <w:r>
        <w:rPr>
          <w:rFonts w:hint="eastAsia" w:ascii="仿宋_GB2312" w:hAnsi="仿宋_GB2312" w:eastAsia="仿宋_GB2312" w:cs="仿宋_GB2312"/>
          <w:color w:val="auto"/>
          <w:spacing w:val="9"/>
          <w:sz w:val="28"/>
          <w:szCs w:val="28"/>
        </w:rPr>
        <w:t>密封要求：</w:t>
      </w:r>
      <w:r>
        <w:rPr>
          <w:rFonts w:hint="eastAsia" w:ascii="仿宋_GB2312" w:hAnsi="仿宋_GB2312" w:eastAsia="仿宋_GB2312" w:cs="仿宋_GB2312"/>
          <w:color w:val="auto"/>
          <w:spacing w:val="6"/>
          <w:sz w:val="28"/>
          <w:szCs w:val="28"/>
        </w:rPr>
        <w:t>将</w:t>
      </w:r>
      <w:r>
        <w:rPr>
          <w:rFonts w:hint="eastAsia" w:ascii="仿宋_GB2312" w:hAnsi="仿宋_GB2312" w:eastAsia="仿宋_GB2312" w:cs="仿宋_GB2312"/>
          <w:color w:val="auto"/>
          <w:spacing w:val="6"/>
          <w:sz w:val="28"/>
          <w:szCs w:val="28"/>
          <w:lang w:val="en-US" w:eastAsia="zh-CN"/>
        </w:rPr>
        <w:t>需要</w:t>
      </w:r>
      <w:r>
        <w:rPr>
          <w:rFonts w:hint="eastAsia" w:ascii="仿宋_GB2312" w:hAnsi="仿宋_GB2312" w:eastAsia="仿宋_GB2312" w:cs="仿宋_GB2312"/>
          <w:color w:val="auto"/>
          <w:spacing w:val="6"/>
          <w:sz w:val="28"/>
          <w:szCs w:val="28"/>
        </w:rPr>
        <w:t>提供的相关资料按顺序装订成册密封并加盖公章，封面用A4纸注明项目名称、公司名称等相关信息，未按要求装订或密封的视为无效投标。</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注</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lang w:val="en-US" w:eastAsia="zh-CN"/>
        </w:rPr>
        <w:t>以上</w:t>
      </w:r>
      <w:r>
        <w:rPr>
          <w:rFonts w:hint="eastAsia" w:ascii="仿宋_GB2312" w:hAnsi="仿宋_GB2312" w:eastAsia="仿宋_GB2312" w:cs="仿宋_GB2312"/>
          <w:color w:val="auto"/>
          <w:spacing w:val="6"/>
          <w:sz w:val="28"/>
          <w:szCs w:val="28"/>
        </w:rPr>
        <w:t>带★为实质性参数</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lang w:val="en-US" w:eastAsia="zh-CN"/>
        </w:rPr>
        <w:t>技术参数及商务应答不允许负偏高</w:t>
      </w:r>
      <w:r>
        <w:rPr>
          <w:rFonts w:hint="eastAsia" w:ascii="仿宋_GB2312" w:hAnsi="仿宋_GB2312" w:eastAsia="仿宋_GB2312" w:cs="仿宋_GB2312"/>
          <w:color w:val="auto"/>
          <w:spacing w:val="6"/>
          <w:sz w:val="28"/>
          <w:szCs w:val="28"/>
          <w:lang w:eastAsia="zh-CN"/>
        </w:rPr>
        <w:t>）</w:t>
      </w:r>
    </w:p>
    <w:p w14:paraId="1192F652">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4"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3"/>
          <w:sz w:val="28"/>
          <w:szCs w:val="28"/>
        </w:rPr>
        <w:t>注</w:t>
      </w:r>
      <w:r>
        <w:rPr>
          <w:rFonts w:hint="eastAsia" w:ascii="仿宋_GB2312" w:hAnsi="仿宋_GB2312" w:eastAsia="仿宋_GB2312" w:cs="仿宋_GB2312"/>
          <w:b/>
          <w:bCs/>
          <w:color w:val="auto"/>
          <w:spacing w:val="3"/>
          <w:sz w:val="28"/>
          <w:szCs w:val="28"/>
          <w:lang w:eastAsia="zh-CN"/>
        </w:rPr>
        <w:t>：</w:t>
      </w:r>
      <w:r>
        <w:rPr>
          <w:rFonts w:hint="eastAsia" w:ascii="仿宋_GB2312" w:hAnsi="仿宋_GB2312" w:eastAsia="仿宋_GB2312" w:cs="仿宋_GB2312"/>
          <w:color w:val="auto"/>
          <w:spacing w:val="3"/>
          <w:sz w:val="28"/>
          <w:szCs w:val="28"/>
        </w:rPr>
        <w:t>带★为实质性参数</w:t>
      </w:r>
    </w:p>
    <w:p w14:paraId="38561F00">
      <w:pPr>
        <w:pStyle w:val="3"/>
        <w:keepNext w:val="0"/>
        <w:keepLines w:val="0"/>
        <w:pageBreakBefore w:val="0"/>
        <w:widowControl/>
        <w:kinsoku/>
        <w:wordWrap w:val="0"/>
        <w:overflowPunct/>
        <w:topLinePunct/>
        <w:autoSpaceDE/>
        <w:autoSpaceDN/>
        <w:bidi w:val="0"/>
        <w:adjustRightInd w:val="0"/>
        <w:snapToGrid w:val="0"/>
        <w:spacing w:line="440" w:lineRule="exact"/>
        <w:ind w:left="0" w:leftChars="0" w:right="0" w:firstLine="560" w:firstLineChars="200"/>
        <w:textAlignment w:val="baseline"/>
        <w:rPr>
          <w:rFonts w:hint="eastAsia" w:ascii="仿宋_GB2312" w:hAnsi="仿宋_GB2312" w:eastAsia="仿宋_GB2312" w:cs="仿宋_GB2312"/>
          <w:color w:val="auto"/>
          <w:sz w:val="28"/>
          <w:szCs w:val="28"/>
        </w:rPr>
      </w:pPr>
    </w:p>
    <w:p w14:paraId="5B46FD50">
      <w:pPr>
        <w:pStyle w:val="3"/>
        <w:keepNext w:val="0"/>
        <w:keepLines w:val="0"/>
        <w:pageBreakBefore w:val="0"/>
        <w:widowControl/>
        <w:kinsoku/>
        <w:wordWrap w:val="0"/>
        <w:overflowPunct/>
        <w:topLinePunct/>
        <w:autoSpaceDE/>
        <w:autoSpaceDN/>
        <w:bidi w:val="0"/>
        <w:adjustRightInd w:val="0"/>
        <w:snapToGrid w:val="0"/>
        <w:spacing w:line="440" w:lineRule="exact"/>
        <w:ind w:left="0" w:leftChars="0" w:right="0" w:firstLine="560" w:firstLineChars="200"/>
        <w:textAlignment w:val="baseline"/>
        <w:rPr>
          <w:rFonts w:hint="eastAsia" w:ascii="仿宋_GB2312" w:hAnsi="仿宋_GB2312" w:eastAsia="仿宋_GB2312" w:cs="仿宋_GB2312"/>
          <w:color w:val="auto"/>
          <w:sz w:val="28"/>
          <w:szCs w:val="28"/>
        </w:rPr>
        <w:sectPr>
          <w:headerReference r:id="rId5" w:type="default"/>
          <w:footerReference r:id="rId6" w:type="default"/>
          <w:pgSz w:w="11906" w:h="16838"/>
          <w:pgMar w:top="1814" w:right="1247" w:bottom="1701" w:left="1361" w:header="851" w:footer="992" w:gutter="0"/>
          <w:pgNumType w:fmt="decimal"/>
          <w:cols w:space="425" w:num="1"/>
          <w:docGrid w:type="lines" w:linePitch="312" w:charSpace="0"/>
        </w:sectPr>
      </w:pPr>
    </w:p>
    <w:p w14:paraId="0D257808">
      <w:pPr>
        <w:keepNext w:val="0"/>
        <w:keepLines w:val="0"/>
        <w:pageBreakBefore w:val="0"/>
        <w:widowControl/>
        <w:kinsoku/>
        <w:wordWrap w:val="0"/>
        <w:overflowPunct/>
        <w:topLinePunct/>
        <w:autoSpaceDE/>
        <w:autoSpaceDN/>
        <w:bidi w:val="0"/>
        <w:adjustRightInd w:val="0"/>
        <w:snapToGrid w:val="0"/>
        <w:spacing w:line="500" w:lineRule="exact"/>
        <w:ind w:right="0"/>
        <w:jc w:val="center"/>
        <w:textAlignment w:val="baseline"/>
        <w:outlineLvl w:val="6"/>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pacing w:val="2"/>
          <w:sz w:val="32"/>
          <w:szCs w:val="32"/>
        </w:rPr>
        <w:t>第二章参加竞</w:t>
      </w:r>
      <w:r>
        <w:rPr>
          <w:rFonts w:hint="eastAsia" w:ascii="方正小标宋简体" w:hAnsi="方正小标宋简体" w:eastAsia="方正小标宋简体" w:cs="方正小标宋简体"/>
          <w:b w:val="0"/>
          <w:bCs w:val="0"/>
          <w:color w:val="auto"/>
          <w:spacing w:val="2"/>
          <w:sz w:val="32"/>
          <w:szCs w:val="32"/>
          <w:lang w:eastAsia="zh-CN"/>
        </w:rPr>
        <w:t>（</w:t>
      </w:r>
      <w:r>
        <w:rPr>
          <w:rFonts w:hint="eastAsia" w:ascii="方正小标宋简体" w:hAnsi="方正小标宋简体" w:eastAsia="方正小标宋简体" w:cs="方正小标宋简体"/>
          <w:b w:val="0"/>
          <w:bCs w:val="0"/>
          <w:color w:val="auto"/>
          <w:spacing w:val="2"/>
          <w:sz w:val="32"/>
          <w:szCs w:val="32"/>
        </w:rPr>
        <w:t>议</w:t>
      </w:r>
      <w:r>
        <w:rPr>
          <w:rFonts w:hint="eastAsia" w:ascii="方正小标宋简体" w:hAnsi="方正小标宋简体" w:eastAsia="方正小标宋简体" w:cs="方正小标宋简体"/>
          <w:b w:val="0"/>
          <w:bCs w:val="0"/>
          <w:color w:val="auto"/>
          <w:spacing w:val="2"/>
          <w:sz w:val="32"/>
          <w:szCs w:val="32"/>
          <w:lang w:eastAsia="zh-CN"/>
        </w:rPr>
        <w:t>）</w:t>
      </w:r>
      <w:r>
        <w:rPr>
          <w:rFonts w:hint="eastAsia" w:ascii="方正小标宋简体" w:hAnsi="方正小标宋简体" w:eastAsia="方正小标宋简体" w:cs="方正小标宋简体"/>
          <w:b w:val="0"/>
          <w:bCs w:val="0"/>
          <w:color w:val="auto"/>
          <w:spacing w:val="2"/>
          <w:sz w:val="32"/>
          <w:szCs w:val="32"/>
        </w:rPr>
        <w:t>价采购项目递交的响应文件资料</w:t>
      </w:r>
    </w:p>
    <w:p w14:paraId="74682094">
      <w:pPr>
        <w:pStyle w:val="3"/>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0" w:firstLineChars="200"/>
        <w:textAlignment w:val="baseline"/>
        <w:rPr>
          <w:rFonts w:hint="eastAsia" w:ascii="仿宋_GB2312" w:hAnsi="仿宋_GB2312" w:eastAsia="仿宋_GB2312" w:cs="仿宋_GB2312"/>
          <w:color w:val="auto"/>
          <w:sz w:val="28"/>
          <w:szCs w:val="28"/>
        </w:rPr>
      </w:pPr>
    </w:p>
    <w:p w14:paraId="3260B4AD">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636" w:firstLineChars="200"/>
        <w:textAlignment w:val="baseline"/>
        <w:rPr>
          <w:rFonts w:hint="eastAsia" w:ascii="仿宋_GB2312" w:hAnsi="仿宋_GB2312" w:eastAsia="仿宋_GB2312" w:cs="仿宋_GB2312"/>
          <w:b w:val="0"/>
          <w:bCs w:val="0"/>
          <w:color w:val="auto"/>
          <w:spacing w:val="19"/>
          <w:sz w:val="28"/>
          <w:szCs w:val="28"/>
        </w:rPr>
      </w:pPr>
      <w:r>
        <w:rPr>
          <w:rFonts w:hint="eastAsia" w:ascii="仿宋_GB2312" w:hAnsi="仿宋_GB2312" w:eastAsia="仿宋_GB2312" w:cs="仿宋_GB2312"/>
          <w:b w:val="0"/>
          <w:bCs w:val="0"/>
          <w:color w:val="auto"/>
          <w:spacing w:val="19"/>
          <w:sz w:val="28"/>
          <w:szCs w:val="28"/>
        </w:rPr>
        <w:t>项目名称：</w:t>
      </w:r>
      <w:r>
        <w:rPr>
          <w:rFonts w:hint="eastAsia" w:ascii="仿宋_GB2312" w:hAnsi="仿宋_GB2312" w:eastAsia="仿宋_GB2312" w:cs="仿宋_GB2312"/>
          <w:b w:val="0"/>
          <w:bCs w:val="0"/>
          <w:color w:val="auto"/>
          <w:sz w:val="28"/>
          <w:szCs w:val="28"/>
        </w:rPr>
        <w:t>XXXX</w:t>
      </w:r>
      <w:r>
        <w:rPr>
          <w:rFonts w:hint="eastAsia" w:ascii="仿宋_GB2312" w:hAnsi="仿宋_GB2312" w:eastAsia="仿宋_GB2312" w:cs="仿宋_GB2312"/>
          <w:b w:val="0"/>
          <w:bCs w:val="0"/>
          <w:color w:val="auto"/>
          <w:spacing w:val="19"/>
          <w:sz w:val="28"/>
          <w:szCs w:val="28"/>
        </w:rPr>
        <w:t>项目响应文件资料</w:t>
      </w:r>
      <w:r>
        <w:rPr>
          <w:rFonts w:hint="eastAsia" w:ascii="仿宋_GB2312" w:hAnsi="仿宋_GB2312" w:eastAsia="仿宋_GB2312" w:cs="仿宋_GB2312"/>
          <w:b w:val="0"/>
          <w:bCs w:val="0"/>
          <w:color w:val="auto"/>
          <w:spacing w:val="19"/>
          <w:sz w:val="28"/>
          <w:szCs w:val="28"/>
          <w:lang w:eastAsia="zh-CN"/>
        </w:rPr>
        <w:t>（</w:t>
      </w:r>
      <w:r>
        <w:rPr>
          <w:rFonts w:hint="eastAsia" w:ascii="仿宋_GB2312" w:hAnsi="仿宋_GB2312" w:eastAsia="仿宋_GB2312" w:cs="仿宋_GB2312"/>
          <w:b w:val="0"/>
          <w:bCs w:val="0"/>
          <w:color w:val="auto"/>
          <w:spacing w:val="19"/>
          <w:sz w:val="28"/>
          <w:szCs w:val="28"/>
        </w:rPr>
        <w:t>采购编号</w:t>
      </w:r>
      <w:r>
        <w:rPr>
          <w:rFonts w:hint="eastAsia" w:ascii="仿宋_GB2312" w:hAnsi="仿宋_GB2312" w:eastAsia="仿宋_GB2312" w:cs="仿宋_GB2312"/>
          <w:b w:val="0"/>
          <w:bCs w:val="0"/>
          <w:color w:val="auto"/>
          <w:spacing w:val="19"/>
          <w:sz w:val="28"/>
          <w:szCs w:val="28"/>
          <w:lang w:eastAsia="zh-CN"/>
        </w:rPr>
        <w:t>)</w:t>
      </w:r>
    </w:p>
    <w:p w14:paraId="7A4D2052">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right="0" w:rightChars="0" w:firstLine="568" w:firstLineChars="200"/>
        <w:textAlignment w:val="baseline"/>
        <w:rPr>
          <w:rFonts w:hint="eastAsia" w:ascii="仿宋_GB2312" w:hAnsi="仿宋_GB2312" w:eastAsia="仿宋_GB2312" w:cs="仿宋_GB2312"/>
          <w:b/>
          <w:bCs/>
          <w:color w:val="auto"/>
          <w:sz w:val="28"/>
          <w:szCs w:val="28"/>
        </w:rPr>
      </w:pPr>
      <w:r>
        <w:rPr>
          <w:rFonts w:hint="eastAsia" w:ascii="仿宋_GB2312" w:hAnsi="仿宋_GB2312" w:eastAsia="仿宋_GB2312" w:cs="仿宋_GB2312"/>
          <w:snapToGrid w:val="0"/>
          <w:color w:val="auto"/>
          <w:spacing w:val="2"/>
          <w:kern w:val="0"/>
          <w:sz w:val="28"/>
          <w:szCs w:val="28"/>
          <w:lang w:val="en-US" w:eastAsia="en-US" w:bidi="ar-SA"/>
        </w:rPr>
        <w:t>1</w:t>
      </w:r>
      <w:r>
        <w:rPr>
          <w:rFonts w:hint="eastAsia" w:ascii="仿宋_GB2312" w:hAnsi="仿宋_GB2312" w:eastAsia="仿宋_GB2312" w:cs="仿宋_GB2312"/>
          <w:snapToGrid w:val="0"/>
          <w:color w:val="auto"/>
          <w:spacing w:val="2"/>
          <w:kern w:val="0"/>
          <w:sz w:val="28"/>
          <w:szCs w:val="28"/>
          <w:lang w:val="en-US" w:eastAsia="zh-CN" w:bidi="ar-SA"/>
        </w:rPr>
        <w:t>.</w:t>
      </w:r>
      <w:r>
        <w:rPr>
          <w:rFonts w:hint="eastAsia" w:ascii="仿宋_GB2312" w:hAnsi="仿宋_GB2312" w:eastAsia="仿宋_GB2312" w:cs="仿宋_GB2312"/>
          <w:color w:val="auto"/>
          <w:spacing w:val="3"/>
          <w:sz w:val="28"/>
          <w:szCs w:val="28"/>
        </w:rPr>
        <w:t>供应商的证件，包括营业执照，法人身份证</w:t>
      </w:r>
      <w:r>
        <w:rPr>
          <w:rFonts w:hint="eastAsia" w:ascii="仿宋_GB2312" w:hAnsi="仿宋_GB2312" w:eastAsia="仿宋_GB2312" w:cs="仿宋_GB2312"/>
          <w:color w:val="auto"/>
          <w:spacing w:val="2"/>
          <w:sz w:val="28"/>
          <w:szCs w:val="28"/>
        </w:rPr>
        <w:t>复印件，或法人对业务代表</w:t>
      </w:r>
      <w:r>
        <w:rPr>
          <w:rFonts w:hint="eastAsia" w:ascii="仿宋_GB2312" w:hAnsi="仿宋_GB2312" w:eastAsia="仿宋_GB2312" w:cs="仿宋_GB2312"/>
          <w:color w:val="auto"/>
          <w:spacing w:val="10"/>
          <w:sz w:val="28"/>
          <w:szCs w:val="28"/>
        </w:rPr>
        <w:t>的授权委托书</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包含授权期限、联系电话、电子邮箱信息</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、业务代表的</w:t>
      </w:r>
      <w:r>
        <w:rPr>
          <w:rFonts w:hint="eastAsia" w:ascii="仿宋_GB2312" w:hAnsi="仿宋_GB2312" w:eastAsia="仿宋_GB2312" w:cs="仿宋_GB2312"/>
          <w:color w:val="auto"/>
          <w:sz w:val="28"/>
          <w:szCs w:val="28"/>
        </w:rPr>
        <w:t>身份证复印件以及</w:t>
      </w:r>
      <w:r>
        <w:rPr>
          <w:rFonts w:hint="eastAsia" w:ascii="仿宋_GB2312" w:hAnsi="仿宋_GB2312" w:eastAsia="仿宋_GB2312" w:cs="仿宋_GB2312"/>
          <w:b w:val="0"/>
          <w:bCs w:val="0"/>
          <w:color w:val="auto"/>
          <w:sz w:val="28"/>
          <w:szCs w:val="28"/>
        </w:rPr>
        <w:t>特定资格证明资料。</w:t>
      </w:r>
    </w:p>
    <w:p w14:paraId="364774EA">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76" w:firstLineChars="200"/>
        <w:textAlignment w:val="baseline"/>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lang w:val="en-US" w:eastAsia="zh-CN"/>
        </w:rPr>
        <w:t>2.</w:t>
      </w:r>
      <w:r>
        <w:rPr>
          <w:rFonts w:hint="eastAsia" w:ascii="仿宋_GB2312" w:hAnsi="仿宋_GB2312" w:eastAsia="仿宋_GB2312" w:cs="仿宋_GB2312"/>
          <w:color w:val="auto"/>
          <w:spacing w:val="4"/>
          <w:sz w:val="28"/>
          <w:szCs w:val="28"/>
        </w:rPr>
        <w:t>如是医疗器械产品，需提供相应的医疗器械注册证/备案信息、生产厂</w:t>
      </w:r>
      <w:r>
        <w:rPr>
          <w:rFonts w:hint="eastAsia" w:ascii="仿宋_GB2312" w:hAnsi="仿宋_GB2312" w:eastAsia="仿宋_GB2312" w:cs="仿宋_GB2312"/>
          <w:color w:val="auto"/>
          <w:spacing w:val="6"/>
          <w:sz w:val="28"/>
          <w:szCs w:val="28"/>
        </w:rPr>
        <w:t>家/上级代理商的证件，包括营业执照、开户许可证、医疗器械</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生产/经营</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企业许可证/备案凭证、生产厂家/上级代理商的授权委托书；提供产</w:t>
      </w:r>
      <w:r>
        <w:rPr>
          <w:rFonts w:hint="eastAsia" w:ascii="仿宋_GB2312" w:hAnsi="仿宋_GB2312" w:eastAsia="仿宋_GB2312" w:cs="仿宋_GB2312"/>
          <w:color w:val="auto"/>
          <w:spacing w:val="-4"/>
          <w:sz w:val="28"/>
          <w:szCs w:val="28"/>
        </w:rPr>
        <w:t>品的技术白皮书或彩页</w:t>
      </w:r>
      <w:r>
        <w:rPr>
          <w:rFonts w:hint="eastAsia" w:ascii="仿宋_GB2312" w:hAnsi="仿宋_GB2312" w:eastAsia="仿宋_GB2312" w:cs="仿宋_GB2312"/>
          <w:color w:val="auto"/>
          <w:spacing w:val="-4"/>
          <w:sz w:val="28"/>
          <w:szCs w:val="28"/>
          <w:lang w:eastAsia="zh-CN"/>
        </w:rPr>
        <w:t>（</w:t>
      </w:r>
      <w:r>
        <w:rPr>
          <w:rFonts w:hint="eastAsia" w:ascii="仿宋_GB2312" w:hAnsi="仿宋_GB2312" w:eastAsia="仿宋_GB2312" w:cs="仿宋_GB2312"/>
          <w:color w:val="auto"/>
          <w:spacing w:val="-4"/>
          <w:sz w:val="28"/>
          <w:szCs w:val="28"/>
        </w:rPr>
        <w:t>使用说明书、标签图片、实物图片、产品的合格</w:t>
      </w:r>
      <w:r>
        <w:rPr>
          <w:rFonts w:hint="eastAsia" w:ascii="仿宋_GB2312" w:hAnsi="仿宋_GB2312" w:eastAsia="仿宋_GB2312" w:cs="仿宋_GB2312"/>
          <w:color w:val="auto"/>
          <w:spacing w:val="-3"/>
          <w:sz w:val="28"/>
          <w:szCs w:val="28"/>
        </w:rPr>
        <w:t>证明文件、第三方检验报告、进口产品报关资料等</w:t>
      </w:r>
      <w:r>
        <w:rPr>
          <w:rFonts w:hint="eastAsia" w:ascii="仿宋_GB2312" w:hAnsi="仿宋_GB2312" w:eastAsia="仿宋_GB2312" w:cs="仿宋_GB2312"/>
          <w:color w:val="auto"/>
          <w:spacing w:val="-3"/>
          <w:sz w:val="28"/>
          <w:szCs w:val="28"/>
          <w:lang w:eastAsia="zh-CN"/>
        </w:rPr>
        <w:t>）</w:t>
      </w:r>
      <w:r>
        <w:rPr>
          <w:rFonts w:hint="eastAsia" w:ascii="仿宋_GB2312" w:hAnsi="仿宋_GB2312" w:eastAsia="仿宋_GB2312" w:cs="仿宋_GB2312"/>
          <w:color w:val="auto"/>
          <w:spacing w:val="-3"/>
          <w:sz w:val="28"/>
          <w:szCs w:val="28"/>
        </w:rPr>
        <w:t>以</w:t>
      </w:r>
      <w:r>
        <w:rPr>
          <w:rFonts w:hint="eastAsia" w:ascii="仿宋_GB2312" w:hAnsi="仿宋_GB2312" w:eastAsia="仿宋_GB2312" w:cs="仿宋_GB2312"/>
          <w:color w:val="auto"/>
          <w:spacing w:val="-4"/>
          <w:sz w:val="28"/>
          <w:szCs w:val="28"/>
        </w:rPr>
        <w:t>供比选。</w:t>
      </w:r>
    </w:p>
    <w:p w14:paraId="4DE698A5">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5"/>
          <w:sz w:val="28"/>
          <w:szCs w:val="28"/>
          <w:lang w:val="en-US" w:eastAsia="zh-CN"/>
        </w:rPr>
        <w:t>3.第一章第八条</w:t>
      </w:r>
      <w:r>
        <w:rPr>
          <w:rFonts w:hint="eastAsia" w:ascii="仿宋_GB2312" w:hAnsi="仿宋_GB2312" w:eastAsia="仿宋_GB2312" w:cs="仿宋_GB2312"/>
          <w:color w:val="auto"/>
          <w:sz w:val="28"/>
          <w:szCs w:val="28"/>
        </w:rPr>
        <w:t>技术要求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参数</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需要提供的证明资料。</w:t>
      </w:r>
    </w:p>
    <w:p w14:paraId="66AC5699">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44" w:firstLineChars="200"/>
        <w:textAlignment w:val="baseline"/>
        <w:rPr>
          <w:rFonts w:hint="default"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4.售后服务承诺函（格式自拟）。</w:t>
      </w:r>
    </w:p>
    <w:p w14:paraId="40BC68FF">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9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lang w:val="en-US" w:eastAsia="zh-CN"/>
        </w:rPr>
        <w:t>5.</w:t>
      </w:r>
      <w:r>
        <w:rPr>
          <w:rFonts w:hint="eastAsia" w:ascii="仿宋_GB2312" w:hAnsi="仿宋_GB2312" w:eastAsia="仿宋_GB2312" w:cs="仿宋_GB2312"/>
          <w:color w:val="auto"/>
          <w:spacing w:val="8"/>
          <w:sz w:val="28"/>
          <w:szCs w:val="28"/>
        </w:rPr>
        <w:t>项目报价表</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rPr>
        <w:t>格式见附件1</w:t>
      </w:r>
      <w:r>
        <w:rPr>
          <w:rFonts w:hint="eastAsia" w:ascii="仿宋_GB2312" w:hAnsi="仿宋_GB2312" w:eastAsia="仿宋_GB2312" w:cs="仿宋_GB2312"/>
          <w:color w:val="auto"/>
          <w:spacing w:val="8"/>
          <w:sz w:val="28"/>
          <w:szCs w:val="28"/>
          <w:lang w:eastAsia="zh-CN"/>
        </w:rPr>
        <w:t>）</w:t>
      </w:r>
    </w:p>
    <w:p w14:paraId="0A498DCB">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6"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lang w:val="en-US" w:eastAsia="zh-CN"/>
        </w:rPr>
        <w:t>6.</w:t>
      </w:r>
      <w:r>
        <w:rPr>
          <w:rFonts w:hint="eastAsia" w:ascii="仿宋_GB2312" w:hAnsi="仿宋_GB2312" w:eastAsia="仿宋_GB2312" w:cs="仿宋_GB2312"/>
          <w:color w:val="auto"/>
          <w:spacing w:val="4"/>
          <w:sz w:val="28"/>
          <w:szCs w:val="28"/>
        </w:rPr>
        <w:t>报价项目技术参数响应表</w:t>
      </w:r>
      <w:r>
        <w:rPr>
          <w:rFonts w:hint="eastAsia" w:ascii="仿宋_GB2312" w:hAnsi="仿宋_GB2312" w:eastAsia="仿宋_GB2312" w:cs="仿宋_GB2312"/>
          <w:color w:val="auto"/>
          <w:spacing w:val="4"/>
          <w:sz w:val="28"/>
          <w:szCs w:val="28"/>
          <w:lang w:eastAsia="zh-CN"/>
        </w:rPr>
        <w:t>（</w:t>
      </w:r>
      <w:r>
        <w:rPr>
          <w:rFonts w:hint="eastAsia" w:ascii="仿宋_GB2312" w:hAnsi="仿宋_GB2312" w:eastAsia="仿宋_GB2312" w:cs="仿宋_GB2312"/>
          <w:color w:val="auto"/>
          <w:spacing w:val="4"/>
          <w:sz w:val="28"/>
          <w:szCs w:val="28"/>
        </w:rPr>
        <w:t>格式见附件2</w:t>
      </w:r>
      <w:r>
        <w:rPr>
          <w:rFonts w:hint="eastAsia" w:ascii="仿宋_GB2312" w:hAnsi="仿宋_GB2312" w:eastAsia="仿宋_GB2312" w:cs="仿宋_GB2312"/>
          <w:color w:val="auto"/>
          <w:spacing w:val="4"/>
          <w:sz w:val="28"/>
          <w:szCs w:val="28"/>
          <w:lang w:eastAsia="zh-CN"/>
        </w:rPr>
        <w:t>）</w:t>
      </w:r>
    </w:p>
    <w:p w14:paraId="60ED3B86">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lang w:val="en-US" w:eastAsia="zh-CN"/>
        </w:rPr>
        <w:t>7.</w:t>
      </w:r>
      <w:r>
        <w:rPr>
          <w:rFonts w:hint="eastAsia" w:ascii="仿宋_GB2312" w:hAnsi="仿宋_GB2312" w:eastAsia="仿宋_GB2312" w:cs="仿宋_GB2312"/>
          <w:color w:val="auto"/>
          <w:spacing w:val="5"/>
          <w:sz w:val="28"/>
          <w:szCs w:val="28"/>
        </w:rPr>
        <w:t>报价项目商务应答表</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格式见附件3</w:t>
      </w:r>
      <w:r>
        <w:rPr>
          <w:rFonts w:hint="eastAsia" w:ascii="仿宋_GB2312" w:hAnsi="仿宋_GB2312" w:eastAsia="仿宋_GB2312" w:cs="仿宋_GB2312"/>
          <w:color w:val="auto"/>
          <w:spacing w:val="5"/>
          <w:sz w:val="28"/>
          <w:szCs w:val="28"/>
          <w:lang w:eastAsia="zh-CN"/>
        </w:rPr>
        <w:t>）</w:t>
      </w:r>
    </w:p>
    <w:p w14:paraId="500D42FB">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5"/>
          <w:sz w:val="28"/>
          <w:szCs w:val="28"/>
          <w:lang w:val="en-US" w:eastAsia="zh-CN"/>
        </w:rPr>
        <w:t>8.</w:t>
      </w:r>
      <w:r>
        <w:rPr>
          <w:rFonts w:hint="eastAsia" w:ascii="仿宋_GB2312" w:hAnsi="仿宋_GB2312" w:eastAsia="仿宋_GB2312" w:cs="仿宋_GB2312"/>
          <w:color w:val="auto"/>
          <w:spacing w:val="5"/>
          <w:sz w:val="28"/>
          <w:szCs w:val="28"/>
        </w:rPr>
        <w:t>供应商承诺函</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格式见附件4</w:t>
      </w:r>
      <w:r>
        <w:rPr>
          <w:rFonts w:hint="eastAsia" w:ascii="仿宋_GB2312" w:hAnsi="仿宋_GB2312" w:eastAsia="仿宋_GB2312" w:cs="仿宋_GB2312"/>
          <w:color w:val="auto"/>
          <w:spacing w:val="5"/>
          <w:sz w:val="28"/>
          <w:szCs w:val="28"/>
          <w:lang w:eastAsia="zh-CN"/>
        </w:rPr>
        <w:t>）</w:t>
      </w:r>
    </w:p>
    <w:p w14:paraId="77B01E51">
      <w:pPr>
        <w:pStyle w:val="3"/>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0" w:firstLineChars="200"/>
        <w:textAlignment w:val="baseline"/>
        <w:rPr>
          <w:rFonts w:hint="eastAsia" w:ascii="仿宋_GB2312" w:hAnsi="仿宋_GB2312" w:eastAsia="仿宋_GB2312" w:cs="仿宋_GB2312"/>
          <w:color w:val="auto"/>
          <w:sz w:val="28"/>
          <w:szCs w:val="28"/>
        </w:rPr>
      </w:pPr>
    </w:p>
    <w:p w14:paraId="0D239C6C">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2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10"/>
          <w:sz w:val="28"/>
          <w:szCs w:val="28"/>
        </w:rPr>
        <w:t>以上资料均需加盖单位鲜章，并按照以上顺序递交。</w:t>
      </w:r>
    </w:p>
    <w:p w14:paraId="1A1F7F2E">
      <w:pPr>
        <w:pStyle w:val="3"/>
        <w:keepNext w:val="0"/>
        <w:keepLines w:val="0"/>
        <w:pageBreakBefore w:val="0"/>
        <w:widowControl/>
        <w:kinsoku/>
        <w:wordWrap w:val="0"/>
        <w:overflowPunct/>
        <w:topLinePunct/>
        <w:autoSpaceDE/>
        <w:autoSpaceDN/>
        <w:bidi w:val="0"/>
        <w:adjustRightInd w:val="0"/>
        <w:snapToGrid w:val="0"/>
        <w:spacing w:line="244" w:lineRule="auto"/>
        <w:rPr>
          <w:rFonts w:hint="eastAsia" w:ascii="仿宋_GB2312" w:hAnsi="仿宋_GB2312" w:eastAsia="仿宋_GB2312" w:cs="仿宋_GB2312"/>
          <w:color w:val="auto"/>
          <w:sz w:val="28"/>
          <w:szCs w:val="28"/>
        </w:rPr>
      </w:pPr>
    </w:p>
    <w:p w14:paraId="31E48A42">
      <w:pPr>
        <w:keepNext w:val="0"/>
        <w:keepLines w:val="0"/>
        <w:pageBreakBefore w:val="0"/>
        <w:widowControl/>
        <w:kinsoku/>
        <w:wordWrap w:val="0"/>
        <w:overflowPunct/>
        <w:topLinePunct/>
        <w:autoSpaceDE/>
        <w:autoSpaceDN/>
        <w:bidi w:val="0"/>
        <w:adjustRightInd w:val="0"/>
        <w:snapToGrid w:val="0"/>
        <w:spacing w:before="75" w:line="219" w:lineRule="auto"/>
        <w:ind w:left="513"/>
        <w:rPr>
          <w:rFonts w:hint="eastAsia" w:ascii="仿宋_GB2312" w:hAnsi="仿宋_GB2312" w:eastAsia="仿宋_GB2312" w:cs="仿宋_GB2312"/>
          <w:color w:val="auto"/>
          <w:spacing w:val="26"/>
          <w:sz w:val="28"/>
          <w:szCs w:val="28"/>
        </w:rPr>
        <w:sectPr>
          <w:headerReference r:id="rId7" w:type="default"/>
          <w:footerReference r:id="rId8" w:type="default"/>
          <w:pgSz w:w="11906" w:h="16838"/>
          <w:pgMar w:top="2098" w:right="1474" w:bottom="1984" w:left="1587" w:header="851" w:footer="992" w:gutter="0"/>
          <w:pgNumType w:fmt="decimal"/>
          <w:cols w:space="425" w:num="1"/>
          <w:docGrid w:type="lines" w:linePitch="312" w:charSpace="0"/>
        </w:sectPr>
      </w:pPr>
    </w:p>
    <w:p w14:paraId="566484BA">
      <w:pPr>
        <w:keepNext w:val="0"/>
        <w:keepLines w:val="0"/>
        <w:pageBreakBefore w:val="0"/>
        <w:widowControl/>
        <w:kinsoku/>
        <w:wordWrap w:val="0"/>
        <w:overflowPunct/>
        <w:topLinePunct/>
        <w:autoSpaceDE/>
        <w:autoSpaceDN/>
        <w:bidi w:val="0"/>
        <w:adjustRightInd w:val="0"/>
        <w:snapToGrid w:val="0"/>
        <w:spacing w:before="75" w:line="219" w:lineRule="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26"/>
          <w:sz w:val="28"/>
          <w:szCs w:val="28"/>
        </w:rPr>
        <w:t>附件1</w:t>
      </w:r>
      <w:r>
        <w:rPr>
          <w:rFonts w:hint="eastAsia" w:ascii="仿宋_GB2312" w:hAnsi="仿宋_GB2312" w:eastAsia="仿宋_GB2312" w:cs="仿宋_GB2312"/>
          <w:color w:val="auto"/>
          <w:spacing w:val="26"/>
          <w:sz w:val="28"/>
          <w:szCs w:val="28"/>
          <w:lang w:val="en-US" w:eastAsia="zh-CN"/>
        </w:rPr>
        <w:t>:</w:t>
      </w:r>
    </w:p>
    <w:p w14:paraId="1BA3C5DD">
      <w:pPr>
        <w:keepNext w:val="0"/>
        <w:keepLines w:val="0"/>
        <w:pageBreakBefore w:val="0"/>
        <w:widowControl/>
        <w:kinsoku/>
        <w:wordWrap w:val="0"/>
        <w:overflowPunct/>
        <w:topLinePunct/>
        <w:autoSpaceDE/>
        <w:autoSpaceDN/>
        <w:bidi w:val="0"/>
        <w:adjustRightInd w:val="0"/>
        <w:snapToGrid w:val="0"/>
        <w:spacing w:before="275" w:line="221" w:lineRule="auto"/>
        <w:ind w:left="303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项目报价表</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rPr>
        <w:t>货物类</w:t>
      </w:r>
      <w:r>
        <w:rPr>
          <w:rFonts w:hint="eastAsia" w:ascii="仿宋_GB2312" w:hAnsi="仿宋_GB2312" w:eastAsia="仿宋_GB2312" w:cs="仿宋_GB2312"/>
          <w:color w:val="auto"/>
          <w:spacing w:val="8"/>
          <w:sz w:val="28"/>
          <w:szCs w:val="28"/>
          <w:lang w:eastAsia="zh-CN"/>
        </w:rPr>
        <w:t>）</w:t>
      </w:r>
    </w:p>
    <w:p w14:paraId="41E74CB7">
      <w:pPr>
        <w:keepNext w:val="0"/>
        <w:keepLines w:val="0"/>
        <w:pageBreakBefore w:val="0"/>
        <w:widowControl/>
        <w:kinsoku/>
        <w:wordWrap w:val="0"/>
        <w:overflowPunct/>
        <w:topLinePunct/>
        <w:autoSpaceDE/>
        <w:autoSpaceDN/>
        <w:bidi w:val="0"/>
        <w:adjustRightInd w:val="0"/>
        <w:snapToGrid w:val="0"/>
        <w:spacing w:line="74" w:lineRule="exact"/>
        <w:rPr>
          <w:rFonts w:hint="eastAsia" w:ascii="仿宋_GB2312" w:hAnsi="仿宋_GB2312" w:eastAsia="仿宋_GB2312" w:cs="仿宋_GB2312"/>
          <w:color w:val="auto"/>
          <w:sz w:val="28"/>
          <w:szCs w:val="28"/>
        </w:rPr>
      </w:pPr>
    </w:p>
    <w:tbl>
      <w:tblPr>
        <w:tblStyle w:val="10"/>
        <w:tblW w:w="9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028"/>
        <w:gridCol w:w="911"/>
        <w:gridCol w:w="749"/>
        <w:gridCol w:w="738"/>
        <w:gridCol w:w="749"/>
        <w:gridCol w:w="807"/>
        <w:gridCol w:w="762"/>
        <w:gridCol w:w="749"/>
        <w:gridCol w:w="668"/>
        <w:gridCol w:w="855"/>
        <w:gridCol w:w="641"/>
      </w:tblGrid>
      <w:tr w14:paraId="04B3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669" w:type="dxa"/>
            <w:gridSpan w:val="2"/>
            <w:vAlign w:val="center"/>
          </w:tcPr>
          <w:p w14:paraId="3F2D2E7A">
            <w:pPr>
              <w:pStyle w:val="9"/>
              <w:keepNext w:val="0"/>
              <w:keepLines w:val="0"/>
              <w:pageBreakBefore w:val="0"/>
              <w:widowControl/>
              <w:kinsoku/>
              <w:wordWrap w:val="0"/>
              <w:overflowPunct/>
              <w:topLinePunct/>
              <w:autoSpaceDE/>
              <w:autoSpaceDN/>
              <w:bidi w:val="0"/>
              <w:adjustRightInd w:val="0"/>
              <w:snapToGrid w:val="0"/>
              <w:spacing w:before="78" w:line="198"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项目名称</w:t>
            </w:r>
          </w:p>
        </w:tc>
        <w:tc>
          <w:tcPr>
            <w:tcW w:w="6988" w:type="dxa"/>
            <w:gridSpan w:val="9"/>
            <w:vAlign w:val="center"/>
          </w:tcPr>
          <w:p w14:paraId="25326A71">
            <w:pPr>
              <w:keepNext w:val="0"/>
              <w:keepLines w:val="0"/>
              <w:pageBreakBefore w:val="0"/>
              <w:widowControl/>
              <w:kinsoku/>
              <w:wordWrap w:val="0"/>
              <w:overflowPunct/>
              <w:topLinePunct/>
              <w:autoSpaceDE/>
              <w:autoSpaceDN/>
              <w:bidi w:val="0"/>
              <w:adjustRightInd w:val="0"/>
              <w:snapToGrid w:val="0"/>
              <w:jc w:val="center"/>
              <w:rPr>
                <w:rFonts w:hint="eastAsia" w:ascii="仿宋_GB2312" w:hAnsi="仿宋_GB2312" w:eastAsia="仿宋_GB2312" w:cs="仿宋_GB2312"/>
                <w:color w:val="auto"/>
                <w:sz w:val="28"/>
                <w:szCs w:val="28"/>
              </w:rPr>
            </w:pPr>
          </w:p>
        </w:tc>
        <w:tc>
          <w:tcPr>
            <w:tcW w:w="641" w:type="dxa"/>
            <w:vAlign w:val="center"/>
          </w:tcPr>
          <w:p w14:paraId="65EAFC8A">
            <w:pPr>
              <w:pStyle w:val="9"/>
              <w:keepNext w:val="0"/>
              <w:keepLines w:val="0"/>
              <w:pageBreakBefore w:val="0"/>
              <w:widowControl/>
              <w:kinsoku/>
              <w:wordWrap w:val="0"/>
              <w:overflowPunct/>
              <w:topLinePunct/>
              <w:autoSpaceDE/>
              <w:autoSpaceDN/>
              <w:bidi w:val="0"/>
              <w:adjustRightInd w:val="0"/>
              <w:snapToGrid w:val="0"/>
              <w:spacing w:before="78" w:line="198"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备注</w:t>
            </w:r>
          </w:p>
        </w:tc>
      </w:tr>
      <w:tr w14:paraId="1F2A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jc w:val="center"/>
        </w:trPr>
        <w:tc>
          <w:tcPr>
            <w:tcW w:w="641" w:type="dxa"/>
            <w:vAlign w:val="center"/>
          </w:tcPr>
          <w:p w14:paraId="7617460C">
            <w:pPr>
              <w:pStyle w:val="9"/>
              <w:keepNext w:val="0"/>
              <w:keepLines w:val="0"/>
              <w:pageBreakBefore w:val="0"/>
              <w:widowControl/>
              <w:kinsoku/>
              <w:wordWrap w:val="0"/>
              <w:overflowPunct/>
              <w:topLinePunct/>
              <w:autoSpaceDE/>
              <w:autoSpaceDN/>
              <w:bidi w:val="0"/>
              <w:adjustRightInd w:val="0"/>
              <w:snapToGrid w:val="0"/>
              <w:spacing w:line="199"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028" w:type="dxa"/>
            <w:vAlign w:val="center"/>
          </w:tcPr>
          <w:p w14:paraId="7ACEE819">
            <w:pPr>
              <w:pStyle w:val="9"/>
              <w:keepNext w:val="0"/>
              <w:keepLines w:val="0"/>
              <w:pageBreakBefore w:val="0"/>
              <w:widowControl/>
              <w:kinsoku/>
              <w:wordWrap w:val="0"/>
              <w:overflowPunct/>
              <w:topLinePunct/>
              <w:autoSpaceDE/>
              <w:autoSpaceDN/>
              <w:bidi w:val="0"/>
              <w:adjustRightInd w:val="0"/>
              <w:snapToGrid w:val="0"/>
              <w:spacing w:line="244" w:lineRule="auto"/>
              <w:ind w:left="0" w:right="0" w:firstLine="0"/>
              <w:jc w:val="center"/>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货物</w:t>
            </w:r>
          </w:p>
          <w:p w14:paraId="11F6500D">
            <w:pPr>
              <w:pStyle w:val="9"/>
              <w:keepNext w:val="0"/>
              <w:keepLines w:val="0"/>
              <w:pageBreakBefore w:val="0"/>
              <w:widowControl/>
              <w:kinsoku/>
              <w:wordWrap w:val="0"/>
              <w:overflowPunct/>
              <w:topLinePunct/>
              <w:autoSpaceDE/>
              <w:autoSpaceDN/>
              <w:bidi w:val="0"/>
              <w:adjustRightInd w:val="0"/>
              <w:snapToGrid w:val="0"/>
              <w:spacing w:line="244"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rPr>
              <w:t>名</w:t>
            </w:r>
            <w:r>
              <w:rPr>
                <w:rFonts w:hint="eastAsia" w:ascii="仿宋_GB2312" w:hAnsi="仿宋_GB2312" w:eastAsia="仿宋_GB2312" w:cs="仿宋_GB2312"/>
                <w:color w:val="auto"/>
                <w:sz w:val="28"/>
                <w:szCs w:val="28"/>
              </w:rPr>
              <w:t>称</w:t>
            </w:r>
          </w:p>
        </w:tc>
        <w:tc>
          <w:tcPr>
            <w:tcW w:w="911" w:type="dxa"/>
            <w:vAlign w:val="center"/>
          </w:tcPr>
          <w:p w14:paraId="31DA4E21">
            <w:pPr>
              <w:pStyle w:val="9"/>
              <w:keepNext w:val="0"/>
              <w:keepLines w:val="0"/>
              <w:pageBreakBefore w:val="0"/>
              <w:widowControl/>
              <w:kinsoku/>
              <w:wordWrap w:val="0"/>
              <w:overflowPunct/>
              <w:topLinePunct/>
              <w:autoSpaceDE/>
              <w:autoSpaceDN/>
              <w:bidi w:val="0"/>
              <w:adjustRightInd w:val="0"/>
              <w:snapToGrid w:val="0"/>
              <w:spacing w:line="252"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制造</w:t>
            </w:r>
            <w:r>
              <w:rPr>
                <w:rFonts w:hint="eastAsia" w:ascii="仿宋_GB2312" w:hAnsi="仿宋_GB2312" w:eastAsia="仿宋_GB2312" w:cs="仿宋_GB2312"/>
                <w:color w:val="auto"/>
                <w:spacing w:val="6"/>
                <w:sz w:val="28"/>
                <w:szCs w:val="28"/>
              </w:rPr>
              <w:t>商及</w:t>
            </w:r>
            <w:r>
              <w:rPr>
                <w:rFonts w:hint="eastAsia" w:ascii="仿宋_GB2312" w:hAnsi="仿宋_GB2312" w:eastAsia="仿宋_GB2312" w:cs="仿宋_GB2312"/>
                <w:color w:val="auto"/>
                <w:spacing w:val="5"/>
                <w:sz w:val="28"/>
                <w:szCs w:val="28"/>
              </w:rPr>
              <w:t>品牌</w:t>
            </w:r>
          </w:p>
        </w:tc>
        <w:tc>
          <w:tcPr>
            <w:tcW w:w="749" w:type="dxa"/>
            <w:vAlign w:val="center"/>
          </w:tcPr>
          <w:p w14:paraId="1A13AF56">
            <w:pPr>
              <w:pStyle w:val="9"/>
              <w:keepNext w:val="0"/>
              <w:keepLines w:val="0"/>
              <w:pageBreakBefore w:val="0"/>
              <w:widowControl/>
              <w:kinsoku/>
              <w:wordWrap w:val="0"/>
              <w:overflowPunct/>
              <w:topLinePunct/>
              <w:autoSpaceDE/>
              <w:autoSpaceDN/>
              <w:bidi w:val="0"/>
              <w:adjustRightInd w:val="0"/>
              <w:snapToGrid w:val="0"/>
              <w:spacing w:line="250"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规格</w:t>
            </w:r>
            <w:r>
              <w:rPr>
                <w:rFonts w:hint="eastAsia" w:ascii="仿宋_GB2312" w:hAnsi="仿宋_GB2312" w:eastAsia="仿宋_GB2312" w:cs="仿宋_GB2312"/>
                <w:color w:val="auto"/>
                <w:spacing w:val="7"/>
                <w:sz w:val="28"/>
                <w:szCs w:val="28"/>
              </w:rPr>
              <w:t>型号</w:t>
            </w:r>
          </w:p>
        </w:tc>
        <w:tc>
          <w:tcPr>
            <w:tcW w:w="738" w:type="dxa"/>
            <w:vAlign w:val="center"/>
          </w:tcPr>
          <w:p w14:paraId="14B5D122">
            <w:pPr>
              <w:pStyle w:val="9"/>
              <w:keepNext w:val="0"/>
              <w:keepLines w:val="0"/>
              <w:pageBreakBefore w:val="0"/>
              <w:widowControl/>
              <w:kinsoku/>
              <w:wordWrap w:val="0"/>
              <w:overflowPunct/>
              <w:topLinePunct/>
              <w:autoSpaceDE/>
              <w:autoSpaceDN/>
              <w:bidi w:val="0"/>
              <w:adjustRightInd w:val="0"/>
              <w:snapToGrid w:val="0"/>
              <w:spacing w:line="219" w:lineRule="auto"/>
              <w:ind w:left="0" w:right="0" w:firstLine="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数量</w:t>
            </w:r>
          </w:p>
        </w:tc>
        <w:tc>
          <w:tcPr>
            <w:tcW w:w="749" w:type="dxa"/>
            <w:vAlign w:val="center"/>
          </w:tcPr>
          <w:p w14:paraId="783F8A6F">
            <w:pPr>
              <w:pStyle w:val="9"/>
              <w:keepNext w:val="0"/>
              <w:keepLines w:val="0"/>
              <w:pageBreakBefore w:val="0"/>
              <w:widowControl/>
              <w:kinsoku/>
              <w:wordWrap w:val="0"/>
              <w:overflowPunct/>
              <w:topLinePunct/>
              <w:autoSpaceDE/>
              <w:autoSpaceDN/>
              <w:bidi w:val="0"/>
              <w:adjustRightInd w:val="0"/>
              <w:snapToGrid w:val="0"/>
              <w:spacing w:line="220" w:lineRule="auto"/>
              <w:ind w:left="0" w:right="0" w:firstLine="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单位</w:t>
            </w:r>
          </w:p>
        </w:tc>
        <w:tc>
          <w:tcPr>
            <w:tcW w:w="807" w:type="dxa"/>
            <w:vAlign w:val="center"/>
          </w:tcPr>
          <w:p w14:paraId="098D4B08">
            <w:pPr>
              <w:pStyle w:val="9"/>
              <w:keepNext w:val="0"/>
              <w:keepLines w:val="0"/>
              <w:pageBreakBefore w:val="0"/>
              <w:widowControl/>
              <w:kinsoku/>
              <w:wordWrap w:val="0"/>
              <w:overflowPunct/>
              <w:topLinePunct/>
              <w:autoSpaceDE/>
              <w:autoSpaceDN/>
              <w:bidi w:val="0"/>
              <w:adjustRightInd w:val="0"/>
              <w:snapToGrid w:val="0"/>
              <w:spacing w:line="218"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单价</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元</w:t>
            </w:r>
            <w:r>
              <w:rPr>
                <w:rFonts w:hint="eastAsia" w:ascii="仿宋_GB2312" w:hAnsi="仿宋_GB2312" w:eastAsia="仿宋_GB2312" w:cs="仿宋_GB2312"/>
                <w:color w:val="auto"/>
                <w:sz w:val="28"/>
                <w:szCs w:val="28"/>
                <w:lang w:eastAsia="zh-CN"/>
              </w:rPr>
              <w:t>）</w:t>
            </w:r>
          </w:p>
        </w:tc>
        <w:tc>
          <w:tcPr>
            <w:tcW w:w="762" w:type="dxa"/>
            <w:vAlign w:val="center"/>
          </w:tcPr>
          <w:p w14:paraId="4723A962">
            <w:pPr>
              <w:pStyle w:val="9"/>
              <w:keepNext w:val="0"/>
              <w:keepLines w:val="0"/>
              <w:pageBreakBefore w:val="0"/>
              <w:widowControl/>
              <w:kinsoku/>
              <w:wordWrap w:val="0"/>
              <w:overflowPunct/>
              <w:topLinePunct/>
              <w:autoSpaceDE/>
              <w:autoSpaceDN/>
              <w:bidi w:val="0"/>
              <w:adjustRightInd w:val="0"/>
              <w:snapToGrid w:val="0"/>
              <w:spacing w:line="256"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总</w:t>
            </w:r>
            <w:r>
              <w:rPr>
                <w:rFonts w:hint="eastAsia" w:ascii="仿宋_GB2312" w:hAnsi="仿宋_GB2312" w:eastAsia="仿宋_GB2312" w:cs="仿宋_GB2312"/>
                <w:color w:val="auto"/>
                <w:spacing w:val="5"/>
                <w:sz w:val="28"/>
                <w:szCs w:val="28"/>
                <w:lang w:val="en-US" w:eastAsia="zh-CN"/>
              </w:rPr>
              <w:t>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pacing w:val="5"/>
                <w:sz w:val="28"/>
                <w:szCs w:val="28"/>
              </w:rPr>
              <w:t>元</w:t>
            </w:r>
            <w:r>
              <w:rPr>
                <w:rFonts w:hint="eastAsia" w:ascii="仿宋_GB2312" w:hAnsi="仿宋_GB2312" w:eastAsia="仿宋_GB2312" w:cs="仿宋_GB2312"/>
                <w:color w:val="auto"/>
                <w:sz w:val="28"/>
                <w:szCs w:val="28"/>
                <w:lang w:eastAsia="zh-CN"/>
              </w:rPr>
              <w:t>）</w:t>
            </w:r>
          </w:p>
        </w:tc>
        <w:tc>
          <w:tcPr>
            <w:tcW w:w="749" w:type="dxa"/>
            <w:vAlign w:val="center"/>
          </w:tcPr>
          <w:p w14:paraId="22B0454A">
            <w:pPr>
              <w:pStyle w:val="9"/>
              <w:keepNext w:val="0"/>
              <w:keepLines w:val="0"/>
              <w:pageBreakBefore w:val="0"/>
              <w:widowControl/>
              <w:kinsoku/>
              <w:wordWrap w:val="0"/>
              <w:overflowPunct/>
              <w:topLinePunct/>
              <w:autoSpaceDE/>
              <w:autoSpaceDN/>
              <w:bidi w:val="0"/>
              <w:adjustRightInd w:val="0"/>
              <w:snapToGrid w:val="0"/>
              <w:spacing w:line="252"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rPr>
              <w:t>交货</w:t>
            </w:r>
            <w:r>
              <w:rPr>
                <w:rFonts w:hint="eastAsia" w:ascii="仿宋_GB2312" w:hAnsi="仿宋_GB2312" w:eastAsia="仿宋_GB2312" w:cs="仿宋_GB2312"/>
                <w:color w:val="auto"/>
                <w:spacing w:val="11"/>
                <w:sz w:val="28"/>
                <w:szCs w:val="28"/>
              </w:rPr>
              <w:t>时间</w:t>
            </w:r>
          </w:p>
        </w:tc>
        <w:tc>
          <w:tcPr>
            <w:tcW w:w="668" w:type="dxa"/>
            <w:vAlign w:val="center"/>
          </w:tcPr>
          <w:p w14:paraId="4CB5E2D0">
            <w:pPr>
              <w:pStyle w:val="9"/>
              <w:keepNext w:val="0"/>
              <w:keepLines w:val="0"/>
              <w:pageBreakBefore w:val="0"/>
              <w:widowControl/>
              <w:kinsoku/>
              <w:wordWrap w:val="0"/>
              <w:overflowPunct/>
              <w:topLinePunct/>
              <w:autoSpaceDE/>
              <w:autoSpaceDN/>
              <w:bidi w:val="0"/>
              <w:adjustRightInd w:val="0"/>
              <w:snapToGrid w:val="0"/>
              <w:spacing w:line="202"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是否进口产品</w:t>
            </w:r>
          </w:p>
        </w:tc>
        <w:tc>
          <w:tcPr>
            <w:tcW w:w="855" w:type="dxa"/>
            <w:vAlign w:val="center"/>
          </w:tcPr>
          <w:p w14:paraId="5E24BA18">
            <w:pPr>
              <w:pStyle w:val="9"/>
              <w:keepNext w:val="0"/>
              <w:keepLines w:val="0"/>
              <w:pageBreakBefore w:val="0"/>
              <w:widowControl/>
              <w:kinsoku/>
              <w:wordWrap w:val="0"/>
              <w:overflowPunct/>
              <w:topLinePunct/>
              <w:autoSpaceDE/>
              <w:autoSpaceDN/>
              <w:bidi w:val="0"/>
              <w:adjustRightInd w:val="0"/>
              <w:snapToGrid w:val="0"/>
              <w:spacing w:line="205"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是否</w:t>
            </w:r>
            <w:r>
              <w:rPr>
                <w:rFonts w:hint="eastAsia" w:ascii="仿宋_GB2312" w:hAnsi="仿宋_GB2312" w:eastAsia="仿宋_GB2312" w:cs="仿宋_GB2312"/>
                <w:color w:val="auto"/>
                <w:spacing w:val="9"/>
                <w:sz w:val="28"/>
                <w:szCs w:val="28"/>
              </w:rPr>
              <w:t>中小</w:t>
            </w:r>
            <w:r>
              <w:rPr>
                <w:rFonts w:hint="eastAsia" w:ascii="仿宋_GB2312" w:hAnsi="仿宋_GB2312" w:eastAsia="仿宋_GB2312" w:cs="仿宋_GB2312"/>
                <w:color w:val="auto"/>
                <w:spacing w:val="4"/>
                <w:sz w:val="28"/>
                <w:szCs w:val="28"/>
              </w:rPr>
              <w:t>企业</w:t>
            </w:r>
            <w:r>
              <w:rPr>
                <w:rFonts w:hint="eastAsia" w:ascii="仿宋_GB2312" w:hAnsi="仿宋_GB2312" w:eastAsia="仿宋_GB2312" w:cs="仿宋_GB2312"/>
                <w:color w:val="auto"/>
                <w:spacing w:val="12"/>
                <w:sz w:val="28"/>
                <w:szCs w:val="28"/>
              </w:rPr>
              <w:t>产品</w:t>
            </w:r>
          </w:p>
        </w:tc>
        <w:tc>
          <w:tcPr>
            <w:tcW w:w="641" w:type="dxa"/>
            <w:vMerge w:val="restart"/>
            <w:tcBorders>
              <w:bottom w:val="nil"/>
            </w:tcBorders>
            <w:vAlign w:val="top"/>
          </w:tcPr>
          <w:p w14:paraId="785F84C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43802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41" w:type="dxa"/>
            <w:vAlign w:val="top"/>
          </w:tcPr>
          <w:p w14:paraId="3DCF5D7F">
            <w:pPr>
              <w:pStyle w:val="9"/>
              <w:keepNext w:val="0"/>
              <w:keepLines w:val="0"/>
              <w:pageBreakBefore w:val="0"/>
              <w:widowControl/>
              <w:kinsoku/>
              <w:wordWrap w:val="0"/>
              <w:overflowPunct/>
              <w:topLinePunct/>
              <w:autoSpaceDE/>
              <w:autoSpaceDN/>
              <w:bidi w:val="0"/>
              <w:adjustRightInd w:val="0"/>
              <w:snapToGrid w:val="0"/>
              <w:spacing w:before="236" w:line="179" w:lineRule="auto"/>
              <w:ind w:left="20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028" w:type="dxa"/>
            <w:vAlign w:val="top"/>
          </w:tcPr>
          <w:p w14:paraId="2AB46BF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911" w:type="dxa"/>
            <w:vAlign w:val="top"/>
          </w:tcPr>
          <w:p w14:paraId="392088C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5D53ED2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38" w:type="dxa"/>
            <w:vAlign w:val="top"/>
          </w:tcPr>
          <w:p w14:paraId="491D23C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0B5D4DE3">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07" w:type="dxa"/>
            <w:vAlign w:val="top"/>
          </w:tcPr>
          <w:p w14:paraId="63BEB89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62" w:type="dxa"/>
            <w:vAlign w:val="top"/>
          </w:tcPr>
          <w:p w14:paraId="010F0F9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3F797A9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68" w:type="dxa"/>
            <w:vAlign w:val="top"/>
          </w:tcPr>
          <w:p w14:paraId="29B32C2F">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55" w:type="dxa"/>
            <w:vAlign w:val="top"/>
          </w:tcPr>
          <w:p w14:paraId="57E2385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41" w:type="dxa"/>
            <w:vMerge w:val="continue"/>
            <w:tcBorders>
              <w:top w:val="nil"/>
              <w:bottom w:val="nil"/>
            </w:tcBorders>
            <w:vAlign w:val="top"/>
          </w:tcPr>
          <w:p w14:paraId="73F6973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0F5F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641" w:type="dxa"/>
            <w:vAlign w:val="top"/>
          </w:tcPr>
          <w:p w14:paraId="4D02B132">
            <w:pPr>
              <w:pStyle w:val="9"/>
              <w:keepNext w:val="0"/>
              <w:keepLines w:val="0"/>
              <w:pageBreakBefore w:val="0"/>
              <w:widowControl/>
              <w:kinsoku/>
              <w:wordWrap w:val="0"/>
              <w:overflowPunct/>
              <w:topLinePunct/>
              <w:autoSpaceDE/>
              <w:autoSpaceDN/>
              <w:bidi w:val="0"/>
              <w:adjustRightInd w:val="0"/>
              <w:snapToGrid w:val="0"/>
              <w:spacing w:before="128" w:line="191" w:lineRule="exact"/>
              <w:ind w:left="20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position w:val="-3"/>
                <w:sz w:val="28"/>
                <w:szCs w:val="28"/>
              </w:rPr>
              <w:t>2</w:t>
            </w:r>
          </w:p>
        </w:tc>
        <w:tc>
          <w:tcPr>
            <w:tcW w:w="1028" w:type="dxa"/>
            <w:vAlign w:val="top"/>
          </w:tcPr>
          <w:p w14:paraId="0E02F70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911" w:type="dxa"/>
            <w:vAlign w:val="top"/>
          </w:tcPr>
          <w:p w14:paraId="5682C79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67F1750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38" w:type="dxa"/>
            <w:vAlign w:val="top"/>
          </w:tcPr>
          <w:p w14:paraId="63C1F11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2786BEB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07" w:type="dxa"/>
            <w:vAlign w:val="top"/>
          </w:tcPr>
          <w:p w14:paraId="346DF77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62" w:type="dxa"/>
            <w:vAlign w:val="top"/>
          </w:tcPr>
          <w:p w14:paraId="15511F6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12FB568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68" w:type="dxa"/>
            <w:vAlign w:val="top"/>
          </w:tcPr>
          <w:p w14:paraId="487AA32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55" w:type="dxa"/>
            <w:vAlign w:val="top"/>
          </w:tcPr>
          <w:p w14:paraId="54710E6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41" w:type="dxa"/>
            <w:vMerge w:val="continue"/>
            <w:tcBorders>
              <w:top w:val="nil"/>
              <w:bottom w:val="nil"/>
            </w:tcBorders>
            <w:vAlign w:val="top"/>
          </w:tcPr>
          <w:p w14:paraId="37179FD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300DD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641" w:type="dxa"/>
            <w:vAlign w:val="top"/>
          </w:tcPr>
          <w:p w14:paraId="4A86798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028" w:type="dxa"/>
            <w:vAlign w:val="top"/>
          </w:tcPr>
          <w:p w14:paraId="37E82CB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911" w:type="dxa"/>
            <w:vAlign w:val="top"/>
          </w:tcPr>
          <w:p w14:paraId="5740714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64CE303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38" w:type="dxa"/>
            <w:vAlign w:val="top"/>
          </w:tcPr>
          <w:p w14:paraId="2E0C72F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074ACC9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07" w:type="dxa"/>
            <w:vAlign w:val="top"/>
          </w:tcPr>
          <w:p w14:paraId="029B01F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62" w:type="dxa"/>
            <w:vAlign w:val="top"/>
          </w:tcPr>
          <w:p w14:paraId="0A8CFD8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433A2757">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68" w:type="dxa"/>
            <w:vAlign w:val="top"/>
          </w:tcPr>
          <w:p w14:paraId="3378069E">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55" w:type="dxa"/>
            <w:vAlign w:val="top"/>
          </w:tcPr>
          <w:p w14:paraId="3068494F">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41" w:type="dxa"/>
            <w:vMerge w:val="continue"/>
            <w:tcBorders>
              <w:top w:val="nil"/>
              <w:bottom w:val="nil"/>
            </w:tcBorders>
            <w:vAlign w:val="top"/>
          </w:tcPr>
          <w:p w14:paraId="039E456F">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5FBE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669" w:type="dxa"/>
            <w:gridSpan w:val="2"/>
            <w:vAlign w:val="top"/>
          </w:tcPr>
          <w:p w14:paraId="3C6D61E4">
            <w:pPr>
              <w:pStyle w:val="9"/>
              <w:keepNext w:val="0"/>
              <w:keepLines w:val="0"/>
              <w:pageBreakBefore w:val="0"/>
              <w:widowControl/>
              <w:kinsoku/>
              <w:wordWrap w:val="0"/>
              <w:overflowPunct/>
              <w:topLinePunct/>
              <w:autoSpaceDE/>
              <w:autoSpaceDN/>
              <w:bidi w:val="0"/>
              <w:adjustRightInd w:val="0"/>
              <w:snapToGrid w:val="0"/>
              <w:spacing w:before="176" w:line="218" w:lineRule="auto"/>
              <w:ind w:left="2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报价总价</w:t>
            </w:r>
          </w:p>
        </w:tc>
        <w:tc>
          <w:tcPr>
            <w:tcW w:w="6988" w:type="dxa"/>
            <w:gridSpan w:val="9"/>
            <w:vAlign w:val="top"/>
          </w:tcPr>
          <w:p w14:paraId="5541FCC7">
            <w:pPr>
              <w:pStyle w:val="9"/>
              <w:keepNext w:val="0"/>
              <w:keepLines w:val="0"/>
              <w:pageBreakBefore w:val="0"/>
              <w:widowControl/>
              <w:kinsoku/>
              <w:wordWrap w:val="0"/>
              <w:overflowPunct/>
              <w:topLinePunct/>
              <w:autoSpaceDE/>
              <w:autoSpaceDN/>
              <w:bidi w:val="0"/>
              <w:adjustRightInd w:val="0"/>
              <w:snapToGrid w:val="0"/>
              <w:spacing w:before="170" w:line="213" w:lineRule="auto"/>
              <w:ind w:left="3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大写：元</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人民币小写：元</w:t>
            </w:r>
            <w:r>
              <w:rPr>
                <w:rFonts w:hint="eastAsia" w:ascii="仿宋_GB2312" w:hAnsi="仿宋_GB2312" w:eastAsia="仿宋_GB2312" w:cs="仿宋_GB2312"/>
                <w:color w:val="auto"/>
                <w:spacing w:val="-1"/>
                <w:sz w:val="28"/>
                <w:szCs w:val="28"/>
                <w:lang w:eastAsia="zh-CN"/>
              </w:rPr>
              <w:t>）</w:t>
            </w:r>
          </w:p>
        </w:tc>
        <w:tc>
          <w:tcPr>
            <w:tcW w:w="641" w:type="dxa"/>
            <w:vMerge w:val="continue"/>
            <w:tcBorders>
              <w:top w:val="nil"/>
            </w:tcBorders>
            <w:vAlign w:val="top"/>
          </w:tcPr>
          <w:p w14:paraId="5E32B45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bl>
    <w:p w14:paraId="430FC7AA">
      <w:pPr>
        <w:pStyle w:val="3"/>
        <w:keepNext w:val="0"/>
        <w:keepLines w:val="0"/>
        <w:pageBreakBefore w:val="0"/>
        <w:widowControl/>
        <w:kinsoku/>
        <w:wordWrap w:val="0"/>
        <w:overflowPunct/>
        <w:topLinePunct/>
        <w:autoSpaceDE/>
        <w:autoSpaceDN/>
        <w:bidi w:val="0"/>
        <w:adjustRightInd w:val="0"/>
        <w:snapToGrid w:val="0"/>
        <w:spacing w:line="385" w:lineRule="auto"/>
        <w:rPr>
          <w:rFonts w:hint="eastAsia" w:ascii="仿宋_GB2312" w:hAnsi="仿宋_GB2312" w:eastAsia="仿宋_GB2312" w:cs="仿宋_GB2312"/>
          <w:color w:val="auto"/>
          <w:sz w:val="28"/>
          <w:szCs w:val="28"/>
        </w:rPr>
      </w:pPr>
    </w:p>
    <w:p w14:paraId="47EDBD8F">
      <w:pPr>
        <w:keepNext w:val="0"/>
        <w:keepLines w:val="0"/>
        <w:pageBreakBefore w:val="0"/>
        <w:widowControl/>
        <w:kinsoku/>
        <w:wordWrap w:val="0"/>
        <w:overflowPunct/>
        <w:topLinePunct/>
        <w:autoSpaceDE/>
        <w:autoSpaceDN/>
        <w:bidi w:val="0"/>
        <w:adjustRightInd w:val="0"/>
        <w:snapToGrid w:val="0"/>
        <w:spacing w:before="76" w:line="222" w:lineRule="auto"/>
        <w:ind w:left="270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产品报价表</w:t>
      </w:r>
      <w:r>
        <w:rPr>
          <w:rFonts w:hint="eastAsia" w:ascii="仿宋_GB2312" w:hAnsi="仿宋_GB2312" w:eastAsia="仿宋_GB2312" w:cs="仿宋_GB2312"/>
          <w:color w:val="auto"/>
          <w:spacing w:val="3"/>
          <w:sz w:val="28"/>
          <w:szCs w:val="28"/>
          <w:lang w:eastAsia="zh-CN"/>
        </w:rPr>
        <w:t>（</w:t>
      </w:r>
      <w:r>
        <w:rPr>
          <w:rFonts w:hint="eastAsia" w:ascii="仿宋_GB2312" w:hAnsi="仿宋_GB2312" w:eastAsia="仿宋_GB2312" w:cs="仿宋_GB2312"/>
          <w:color w:val="auto"/>
          <w:spacing w:val="3"/>
          <w:sz w:val="28"/>
          <w:szCs w:val="28"/>
        </w:rPr>
        <w:t>工程、服务类</w:t>
      </w:r>
      <w:r>
        <w:rPr>
          <w:rFonts w:hint="eastAsia" w:ascii="仿宋_GB2312" w:hAnsi="仿宋_GB2312" w:eastAsia="仿宋_GB2312" w:cs="仿宋_GB2312"/>
          <w:color w:val="auto"/>
          <w:spacing w:val="3"/>
          <w:sz w:val="28"/>
          <w:szCs w:val="28"/>
          <w:lang w:eastAsia="zh-CN"/>
        </w:rPr>
        <w:t>）</w:t>
      </w:r>
    </w:p>
    <w:p w14:paraId="0CE139A5">
      <w:pPr>
        <w:keepNext w:val="0"/>
        <w:keepLines w:val="0"/>
        <w:pageBreakBefore w:val="0"/>
        <w:widowControl/>
        <w:kinsoku/>
        <w:wordWrap w:val="0"/>
        <w:overflowPunct/>
        <w:topLinePunct/>
        <w:autoSpaceDE/>
        <w:autoSpaceDN/>
        <w:bidi w:val="0"/>
        <w:adjustRightInd w:val="0"/>
        <w:snapToGrid w:val="0"/>
        <w:spacing w:line="100" w:lineRule="exact"/>
        <w:rPr>
          <w:rFonts w:hint="eastAsia" w:ascii="仿宋_GB2312" w:hAnsi="仿宋_GB2312" w:eastAsia="仿宋_GB2312" w:cs="仿宋_GB2312"/>
          <w:color w:val="auto"/>
          <w:sz w:val="28"/>
          <w:szCs w:val="28"/>
        </w:rPr>
      </w:pPr>
    </w:p>
    <w:tbl>
      <w:tblPr>
        <w:tblStyle w:val="10"/>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5"/>
        <w:gridCol w:w="6367"/>
        <w:gridCol w:w="877"/>
      </w:tblGrid>
      <w:tr w14:paraId="7EDFF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595" w:type="dxa"/>
            <w:vAlign w:val="center"/>
          </w:tcPr>
          <w:p w14:paraId="3809B4C5">
            <w:pPr>
              <w:pStyle w:val="9"/>
              <w:keepNext w:val="0"/>
              <w:keepLines w:val="0"/>
              <w:pageBreakBefore w:val="0"/>
              <w:widowControl/>
              <w:kinsoku/>
              <w:wordWrap w:val="0"/>
              <w:overflowPunct/>
              <w:topLinePunct/>
              <w:autoSpaceDE/>
              <w:autoSpaceDN/>
              <w:bidi w:val="0"/>
              <w:adjustRightInd w:val="0"/>
              <w:snapToGrid w:val="0"/>
              <w:spacing w:before="72" w:line="188" w:lineRule="auto"/>
              <w:ind w:firstLine="284" w:firstLineChars="1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项目名称</w:t>
            </w:r>
          </w:p>
        </w:tc>
        <w:tc>
          <w:tcPr>
            <w:tcW w:w="6367" w:type="dxa"/>
            <w:vAlign w:val="top"/>
          </w:tcPr>
          <w:p w14:paraId="6657057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77" w:type="dxa"/>
            <w:vAlign w:val="center"/>
          </w:tcPr>
          <w:p w14:paraId="29FE4A3F">
            <w:pPr>
              <w:pStyle w:val="9"/>
              <w:keepNext w:val="0"/>
              <w:keepLines w:val="0"/>
              <w:pageBreakBefore w:val="0"/>
              <w:widowControl/>
              <w:kinsoku/>
              <w:wordWrap w:val="0"/>
              <w:overflowPunct/>
              <w:topLinePunct/>
              <w:autoSpaceDE/>
              <w:autoSpaceDN/>
              <w:bidi w:val="0"/>
              <w:adjustRightInd w:val="0"/>
              <w:snapToGrid w:val="0"/>
              <w:spacing w:before="155" w:line="201" w:lineRule="auto"/>
              <w:ind w:left="1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14:paraId="42FF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595" w:type="dxa"/>
            <w:vAlign w:val="center"/>
          </w:tcPr>
          <w:p w14:paraId="6261D20A">
            <w:pPr>
              <w:pStyle w:val="9"/>
              <w:keepNext w:val="0"/>
              <w:keepLines w:val="0"/>
              <w:pageBreakBefore w:val="0"/>
              <w:widowControl/>
              <w:kinsoku/>
              <w:wordWrap w:val="0"/>
              <w:overflowPunct/>
              <w:topLinePunct/>
              <w:autoSpaceDE/>
              <w:autoSpaceDN/>
              <w:bidi w:val="0"/>
              <w:adjustRightInd w:val="0"/>
              <w:snapToGrid w:val="0"/>
              <w:spacing w:before="104" w:line="219" w:lineRule="auto"/>
              <w:ind w:left="275" w:leftChars="0"/>
              <w:jc w:val="both"/>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3"/>
                <w:sz w:val="28"/>
                <w:szCs w:val="28"/>
              </w:rPr>
              <w:t>服务期限</w:t>
            </w:r>
          </w:p>
        </w:tc>
        <w:tc>
          <w:tcPr>
            <w:tcW w:w="6367" w:type="dxa"/>
            <w:vAlign w:val="top"/>
          </w:tcPr>
          <w:p w14:paraId="7312A7E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77" w:type="dxa"/>
            <w:vAlign w:val="top"/>
          </w:tcPr>
          <w:p w14:paraId="46BF1AEA">
            <w:pPr>
              <w:pStyle w:val="9"/>
              <w:keepNext w:val="0"/>
              <w:keepLines w:val="0"/>
              <w:pageBreakBefore w:val="0"/>
              <w:widowControl/>
              <w:kinsoku/>
              <w:wordWrap w:val="0"/>
              <w:overflowPunct/>
              <w:topLinePunct/>
              <w:autoSpaceDE/>
              <w:autoSpaceDN/>
              <w:bidi w:val="0"/>
              <w:adjustRightInd w:val="0"/>
              <w:snapToGrid w:val="0"/>
              <w:spacing w:before="155" w:line="201" w:lineRule="auto"/>
              <w:ind w:left="14"/>
              <w:rPr>
                <w:rFonts w:hint="eastAsia" w:ascii="仿宋_GB2312" w:hAnsi="仿宋_GB2312" w:eastAsia="仿宋_GB2312" w:cs="仿宋_GB2312"/>
                <w:color w:val="auto"/>
                <w:sz w:val="28"/>
                <w:szCs w:val="28"/>
              </w:rPr>
            </w:pPr>
          </w:p>
        </w:tc>
      </w:tr>
      <w:tr w14:paraId="136C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1595" w:type="dxa"/>
            <w:vAlign w:val="center"/>
          </w:tcPr>
          <w:p w14:paraId="42D49EC5">
            <w:pPr>
              <w:pStyle w:val="9"/>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3"/>
                <w:sz w:val="28"/>
                <w:szCs w:val="28"/>
              </w:rPr>
              <w:t>包干制报价总价</w:t>
            </w:r>
          </w:p>
        </w:tc>
        <w:tc>
          <w:tcPr>
            <w:tcW w:w="6367" w:type="dxa"/>
            <w:vAlign w:val="center"/>
          </w:tcPr>
          <w:p w14:paraId="57A8ECC6">
            <w:pPr>
              <w:pStyle w:val="9"/>
              <w:keepNext w:val="0"/>
              <w:keepLines w:val="0"/>
              <w:pageBreakBefore w:val="0"/>
              <w:widowControl/>
              <w:kinsoku/>
              <w:wordWrap w:val="0"/>
              <w:overflowPunct/>
              <w:topLinePunct/>
              <w:autoSpaceDE/>
              <w:autoSpaceDN/>
              <w:bidi w:val="0"/>
              <w:adjustRightInd w:val="0"/>
              <w:snapToGrid w:val="0"/>
              <w:spacing w:before="254" w:line="219" w:lineRule="auto"/>
              <w:ind w:left="102" w:left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大写：元</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人民币小写：</w:t>
            </w:r>
            <w:r>
              <w:rPr>
                <w:rFonts w:hint="eastAsia" w:ascii="仿宋_GB2312" w:hAnsi="仿宋_GB2312" w:eastAsia="仿宋_GB2312" w:cs="仿宋_GB2312"/>
                <w:color w:val="auto"/>
                <w:spacing w:val="-1"/>
                <w:sz w:val="28"/>
                <w:szCs w:val="28"/>
                <w:u w:val="single" w:color="auto"/>
              </w:rPr>
              <w:t>_</w:t>
            </w:r>
            <w:r>
              <w:rPr>
                <w:rFonts w:hint="eastAsia" w:ascii="仿宋_GB2312" w:hAnsi="仿宋_GB2312" w:eastAsia="仿宋_GB2312" w:cs="仿宋_GB2312"/>
                <w:color w:val="auto"/>
                <w:spacing w:val="-1"/>
                <w:position w:val="2"/>
                <w:sz w:val="28"/>
                <w:szCs w:val="28"/>
                <w:u w:val="single" w:color="auto"/>
              </w:rPr>
              <w:t>元</w:t>
            </w:r>
            <w:r>
              <w:rPr>
                <w:rFonts w:hint="eastAsia" w:ascii="仿宋_GB2312" w:hAnsi="仿宋_GB2312" w:eastAsia="仿宋_GB2312" w:cs="仿宋_GB2312"/>
                <w:color w:val="auto"/>
                <w:spacing w:val="-1"/>
                <w:position w:val="2"/>
                <w:sz w:val="28"/>
                <w:szCs w:val="28"/>
                <w:u w:val="single" w:color="auto"/>
                <w:lang w:eastAsia="zh-CN"/>
              </w:rPr>
              <w:t>）</w:t>
            </w:r>
          </w:p>
        </w:tc>
        <w:tc>
          <w:tcPr>
            <w:tcW w:w="877" w:type="dxa"/>
            <w:vAlign w:val="top"/>
          </w:tcPr>
          <w:p w14:paraId="70DC31F6">
            <w:pPr>
              <w:pStyle w:val="9"/>
              <w:keepNext w:val="0"/>
              <w:keepLines w:val="0"/>
              <w:pageBreakBefore w:val="0"/>
              <w:widowControl/>
              <w:kinsoku/>
              <w:wordWrap w:val="0"/>
              <w:overflowPunct/>
              <w:topLinePunct/>
              <w:autoSpaceDE/>
              <w:autoSpaceDN/>
              <w:bidi w:val="0"/>
              <w:adjustRightInd w:val="0"/>
              <w:snapToGrid w:val="0"/>
              <w:spacing w:before="155" w:line="201" w:lineRule="auto"/>
              <w:ind w:left="14"/>
              <w:rPr>
                <w:rFonts w:hint="eastAsia" w:ascii="仿宋_GB2312" w:hAnsi="仿宋_GB2312" w:eastAsia="仿宋_GB2312" w:cs="仿宋_GB2312"/>
                <w:color w:val="auto"/>
                <w:sz w:val="28"/>
                <w:szCs w:val="28"/>
              </w:rPr>
            </w:pPr>
          </w:p>
        </w:tc>
      </w:tr>
    </w:tbl>
    <w:p w14:paraId="5B4703D7">
      <w:pPr>
        <w:keepNext w:val="0"/>
        <w:keepLines w:val="0"/>
        <w:pageBreakBefore w:val="0"/>
        <w:widowControl/>
        <w:kinsoku/>
        <w:wordWrap w:val="0"/>
        <w:overflowPunct/>
        <w:topLinePunct/>
        <w:autoSpaceDE/>
        <w:autoSpaceDN/>
        <w:bidi w:val="0"/>
        <w:adjustRightInd w:val="0"/>
        <w:snapToGrid w:val="0"/>
        <w:spacing w:line="308" w:lineRule="auto"/>
        <w:ind w:right="0" w:firstLine="584"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6"/>
          <w:sz w:val="28"/>
          <w:szCs w:val="28"/>
        </w:rPr>
        <w:t>注：1.报价应是最终用户验收合格后的总价，包括到安装地点的运输、仓储及转运</w:t>
      </w:r>
      <w:r>
        <w:rPr>
          <w:rFonts w:hint="eastAsia" w:ascii="仿宋_GB2312" w:hAnsi="仿宋_GB2312" w:eastAsia="仿宋_GB2312" w:cs="仿宋_GB2312"/>
          <w:color w:val="auto"/>
          <w:spacing w:val="1"/>
          <w:sz w:val="28"/>
          <w:szCs w:val="28"/>
        </w:rPr>
        <w:t>费、保险、代理、安装调试、培训、税费。</w:t>
      </w:r>
    </w:p>
    <w:p w14:paraId="3C81BCB3">
      <w:pPr>
        <w:keepNext w:val="0"/>
        <w:keepLines w:val="0"/>
        <w:pageBreakBefore w:val="0"/>
        <w:widowControl/>
        <w:kinsoku/>
        <w:wordWrap w:val="0"/>
        <w:overflowPunct/>
        <w:topLinePunct/>
        <w:autoSpaceDE/>
        <w:autoSpaceDN/>
        <w:bidi w:val="0"/>
        <w:adjustRightInd w:val="0"/>
        <w:snapToGrid w:val="0"/>
        <w:spacing w:before="71" w:line="307" w:lineRule="auto"/>
        <w:ind w:right="551" w:firstLine="568" w:firstLineChars="200"/>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供应商名称：</w:t>
      </w:r>
      <w:r>
        <w:rPr>
          <w:rFonts w:hint="eastAsia" w:ascii="仿宋_GB2312" w:hAnsi="仿宋_GB2312" w:eastAsia="仿宋_GB2312" w:cs="仿宋_GB2312"/>
          <w:color w:val="auto"/>
          <w:sz w:val="28"/>
          <w:szCs w:val="28"/>
        </w:rPr>
        <w:t>XXX</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pacing w:val="2"/>
          <w:sz w:val="28"/>
          <w:szCs w:val="28"/>
        </w:rPr>
        <w:t>盖单位公章</w:t>
      </w:r>
      <w:r>
        <w:rPr>
          <w:rFonts w:hint="eastAsia" w:ascii="仿宋_GB2312" w:hAnsi="仿宋_GB2312" w:eastAsia="仿宋_GB2312" w:cs="仿宋_GB2312"/>
          <w:color w:val="auto"/>
          <w:spacing w:val="2"/>
          <w:sz w:val="28"/>
          <w:szCs w:val="28"/>
          <w:lang w:eastAsia="zh-CN"/>
        </w:rPr>
        <w:t>）</w:t>
      </w:r>
    </w:p>
    <w:p w14:paraId="30BA74AE">
      <w:pPr>
        <w:keepNext w:val="0"/>
        <w:keepLines w:val="0"/>
        <w:pageBreakBefore w:val="0"/>
        <w:widowControl/>
        <w:kinsoku/>
        <w:wordWrap w:val="0"/>
        <w:overflowPunct/>
        <w:topLinePunct/>
        <w:autoSpaceDE/>
        <w:autoSpaceDN/>
        <w:bidi w:val="0"/>
        <w:adjustRightInd w:val="0"/>
        <w:snapToGrid w:val="0"/>
        <w:spacing w:before="71" w:line="308" w:lineRule="auto"/>
        <w:ind w:right="0" w:firstLine="588"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rPr>
        <w:t>法定代表人或授权代表</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签字或盖章</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z w:val="28"/>
          <w:szCs w:val="28"/>
        </w:rPr>
        <w:t>XXX</w:t>
      </w:r>
      <w:r>
        <w:rPr>
          <w:rFonts w:hint="eastAsia" w:ascii="仿宋_GB2312" w:hAnsi="仿宋_GB2312" w:eastAsia="仿宋_GB2312" w:cs="仿宋_GB2312"/>
          <w:color w:val="auto"/>
          <w:spacing w:val="-20"/>
          <w:sz w:val="28"/>
          <w:szCs w:val="28"/>
        </w:rPr>
        <w:t>日期：XXX年XXX月XXX日</w:t>
      </w:r>
    </w:p>
    <w:p w14:paraId="58BE4A18">
      <w:pPr>
        <w:keepNext w:val="0"/>
        <w:keepLines w:val="0"/>
        <w:pageBreakBefore w:val="0"/>
        <w:widowControl/>
        <w:kinsoku/>
        <w:wordWrap w:val="0"/>
        <w:overflowPunct/>
        <w:topLinePunct/>
        <w:autoSpaceDE/>
        <w:autoSpaceDN/>
        <w:bidi w:val="0"/>
        <w:adjustRightInd w:val="0"/>
        <w:snapToGrid w:val="0"/>
        <w:spacing w:before="136" w:line="352" w:lineRule="auto"/>
        <w:ind w:right="4586"/>
        <w:rPr>
          <w:rFonts w:hint="eastAsia" w:ascii="仿宋_GB2312" w:hAnsi="仿宋_GB2312" w:eastAsia="仿宋_GB2312" w:cs="仿宋_GB2312"/>
          <w:color w:val="auto"/>
          <w:spacing w:val="24"/>
          <w:sz w:val="28"/>
          <w:szCs w:val="28"/>
        </w:rPr>
      </w:pPr>
    </w:p>
    <w:p w14:paraId="1ECE2745">
      <w:pPr>
        <w:keepNext w:val="0"/>
        <w:keepLines w:val="0"/>
        <w:pageBreakBefore w:val="0"/>
        <w:widowControl/>
        <w:kinsoku/>
        <w:wordWrap w:val="0"/>
        <w:overflowPunct/>
        <w:topLinePunct/>
        <w:autoSpaceDE/>
        <w:autoSpaceDN/>
        <w:bidi w:val="0"/>
        <w:adjustRightInd w:val="0"/>
        <w:snapToGrid w:val="0"/>
        <w:spacing w:before="136" w:line="352" w:lineRule="auto"/>
        <w:ind w:right="4586"/>
        <w:rPr>
          <w:rFonts w:hint="eastAsia" w:ascii="仿宋_GB2312" w:hAnsi="仿宋_GB2312" w:eastAsia="仿宋_GB2312" w:cs="仿宋_GB2312"/>
          <w:b/>
          <w:bCs/>
          <w:color w:val="auto"/>
          <w:spacing w:val="-1"/>
          <w:sz w:val="28"/>
          <w:szCs w:val="28"/>
        </w:rPr>
      </w:pPr>
      <w:r>
        <w:rPr>
          <w:rFonts w:hint="eastAsia" w:ascii="仿宋_GB2312" w:hAnsi="仿宋_GB2312" w:eastAsia="仿宋_GB2312" w:cs="仿宋_GB2312"/>
          <w:color w:val="auto"/>
          <w:spacing w:val="24"/>
          <w:sz w:val="28"/>
          <w:szCs w:val="28"/>
        </w:rPr>
        <w:t>附件2</w:t>
      </w:r>
      <w:r>
        <w:rPr>
          <w:rFonts w:hint="eastAsia" w:ascii="仿宋_GB2312" w:hAnsi="仿宋_GB2312" w:eastAsia="仿宋_GB2312" w:cs="仿宋_GB2312"/>
          <w:color w:val="auto"/>
          <w:spacing w:val="24"/>
          <w:sz w:val="28"/>
          <w:szCs w:val="28"/>
          <w:lang w:val="en-US" w:eastAsia="zh-CN"/>
        </w:rPr>
        <w:t>:</w:t>
      </w:r>
    </w:p>
    <w:p w14:paraId="7044D819">
      <w:pPr>
        <w:keepNext w:val="0"/>
        <w:keepLines w:val="0"/>
        <w:pageBreakBefore w:val="0"/>
        <w:widowControl/>
        <w:kinsoku/>
        <w:wordWrap w:val="0"/>
        <w:overflowPunct/>
        <w:topLinePunct/>
        <w:autoSpaceDE/>
        <w:autoSpaceDN/>
        <w:bidi w:val="0"/>
        <w:adjustRightInd w:val="0"/>
        <w:snapToGrid w:val="0"/>
        <w:spacing w:before="168" w:line="222"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1"/>
          <w:sz w:val="28"/>
          <w:szCs w:val="28"/>
        </w:rPr>
        <w:t>报价项目技术参数响应表</w:t>
      </w:r>
    </w:p>
    <w:tbl>
      <w:tblPr>
        <w:tblStyle w:val="10"/>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2810"/>
        <w:gridCol w:w="1950"/>
        <w:gridCol w:w="1787"/>
        <w:gridCol w:w="2172"/>
      </w:tblGrid>
      <w:tr w14:paraId="137B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838" w:type="dxa"/>
            <w:vAlign w:val="center"/>
          </w:tcPr>
          <w:p w14:paraId="7745B15D">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810" w:type="dxa"/>
            <w:vAlign w:val="center"/>
          </w:tcPr>
          <w:p w14:paraId="25EE4BAD">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5"/>
                <w:sz w:val="28"/>
                <w:szCs w:val="28"/>
              </w:rPr>
              <w:t>货物</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工程、服务</w:t>
            </w:r>
            <w:r>
              <w:rPr>
                <w:rFonts w:hint="eastAsia" w:ascii="仿宋_GB2312" w:hAnsi="仿宋_GB2312" w:eastAsia="仿宋_GB2312" w:cs="仿宋_GB2312"/>
                <w:color w:val="auto"/>
                <w:spacing w:val="5"/>
                <w:sz w:val="28"/>
                <w:szCs w:val="28"/>
                <w:lang w:eastAsia="zh-CN"/>
              </w:rPr>
              <w:t>）</w:t>
            </w:r>
          </w:p>
          <w:p w14:paraId="1D395E3A">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名称</w:t>
            </w:r>
          </w:p>
        </w:tc>
        <w:tc>
          <w:tcPr>
            <w:tcW w:w="1950" w:type="dxa"/>
            <w:vAlign w:val="center"/>
          </w:tcPr>
          <w:p w14:paraId="7E3AFE60">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竞</w:t>
            </w:r>
            <w:r>
              <w:rPr>
                <w:rFonts w:hint="eastAsia" w:ascii="仿宋_GB2312" w:hAnsi="仿宋_GB2312" w:eastAsia="仿宋_GB2312" w:cs="仿宋_GB2312"/>
                <w:color w:val="auto"/>
                <w:spacing w:val="2"/>
                <w:sz w:val="28"/>
                <w:szCs w:val="28"/>
                <w:lang w:eastAsia="zh-CN"/>
              </w:rPr>
              <w:t>（</w:t>
            </w:r>
            <w:r>
              <w:rPr>
                <w:rFonts w:hint="eastAsia" w:ascii="仿宋_GB2312" w:hAnsi="仿宋_GB2312" w:eastAsia="仿宋_GB2312" w:cs="仿宋_GB2312"/>
                <w:color w:val="auto"/>
                <w:spacing w:val="2"/>
                <w:sz w:val="28"/>
                <w:szCs w:val="28"/>
              </w:rPr>
              <w:t>议</w:t>
            </w:r>
            <w:r>
              <w:rPr>
                <w:rFonts w:hint="eastAsia" w:ascii="仿宋_GB2312" w:hAnsi="仿宋_GB2312" w:eastAsia="仿宋_GB2312" w:cs="仿宋_GB2312"/>
                <w:color w:val="auto"/>
                <w:spacing w:val="2"/>
                <w:sz w:val="28"/>
                <w:szCs w:val="28"/>
                <w:lang w:eastAsia="zh-CN"/>
              </w:rPr>
              <w:t>）</w:t>
            </w:r>
            <w:r>
              <w:rPr>
                <w:rFonts w:hint="eastAsia" w:ascii="仿宋_GB2312" w:hAnsi="仿宋_GB2312" w:eastAsia="仿宋_GB2312" w:cs="仿宋_GB2312"/>
                <w:color w:val="auto"/>
                <w:spacing w:val="2"/>
                <w:sz w:val="28"/>
                <w:szCs w:val="28"/>
              </w:rPr>
              <w:t>价文</w:t>
            </w:r>
            <w:r>
              <w:rPr>
                <w:rFonts w:hint="eastAsia" w:ascii="仿宋_GB2312" w:hAnsi="仿宋_GB2312" w:eastAsia="仿宋_GB2312" w:cs="仿宋_GB2312"/>
                <w:color w:val="auto"/>
                <w:spacing w:val="-2"/>
                <w:sz w:val="28"/>
                <w:szCs w:val="28"/>
              </w:rPr>
              <w:t>件技术要求</w:t>
            </w:r>
          </w:p>
        </w:tc>
        <w:tc>
          <w:tcPr>
            <w:tcW w:w="1787" w:type="dxa"/>
            <w:vAlign w:val="center"/>
          </w:tcPr>
          <w:p w14:paraId="14451972">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报价产品技</w:t>
            </w:r>
            <w:r>
              <w:rPr>
                <w:rFonts w:hint="eastAsia" w:ascii="仿宋_GB2312" w:hAnsi="仿宋_GB2312" w:eastAsia="仿宋_GB2312" w:cs="仿宋_GB2312"/>
                <w:color w:val="auto"/>
                <w:spacing w:val="1"/>
                <w:sz w:val="28"/>
                <w:szCs w:val="28"/>
              </w:rPr>
              <w:t>术响应参数</w:t>
            </w:r>
          </w:p>
        </w:tc>
        <w:tc>
          <w:tcPr>
            <w:tcW w:w="2172" w:type="dxa"/>
            <w:vAlign w:val="center"/>
          </w:tcPr>
          <w:p w14:paraId="28BCE3FA">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偏高情况说明</w:t>
            </w:r>
          </w:p>
        </w:tc>
      </w:tr>
      <w:tr w14:paraId="2A9C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838" w:type="dxa"/>
            <w:vAlign w:val="top"/>
          </w:tcPr>
          <w:p w14:paraId="2DD0F25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00AB9BC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2938708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0E369FC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04CA71B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795BF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38" w:type="dxa"/>
            <w:vAlign w:val="top"/>
          </w:tcPr>
          <w:p w14:paraId="3941509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21648CE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09183C0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12F7263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1A73DB5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0192A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838" w:type="dxa"/>
            <w:vAlign w:val="top"/>
          </w:tcPr>
          <w:p w14:paraId="2F126E87">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6FC6BD0E">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47025A5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51C44B2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65428F2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7F2D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38" w:type="dxa"/>
            <w:vAlign w:val="top"/>
          </w:tcPr>
          <w:p w14:paraId="1F752CA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6A4795E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1DFCDC4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7A3DD7A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3A24983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09248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8" w:type="dxa"/>
            <w:vAlign w:val="top"/>
          </w:tcPr>
          <w:p w14:paraId="37E4D5B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7371F33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245E1FE3">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15C3881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5A240B7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4B23E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38" w:type="dxa"/>
            <w:vAlign w:val="top"/>
          </w:tcPr>
          <w:p w14:paraId="7390B88E">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288948C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24984B2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68C4B4B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1C0090E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480B5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jc w:val="center"/>
        </w:trPr>
        <w:tc>
          <w:tcPr>
            <w:tcW w:w="838" w:type="dxa"/>
            <w:vAlign w:val="top"/>
          </w:tcPr>
          <w:p w14:paraId="60AC8E2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77CFF66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24DD61F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55F3B78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6A10B0D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bl>
    <w:p w14:paraId="6C3AE356">
      <w:pPr>
        <w:keepNext w:val="0"/>
        <w:keepLines w:val="0"/>
        <w:pageBreakBefore w:val="0"/>
        <w:widowControl/>
        <w:kinsoku/>
        <w:wordWrap w:val="0"/>
        <w:overflowPunct/>
        <w:topLinePunct/>
        <w:autoSpaceDE/>
        <w:autoSpaceDN/>
        <w:bidi w:val="0"/>
        <w:adjustRightInd w:val="0"/>
        <w:snapToGrid w:val="0"/>
        <w:spacing w:line="500" w:lineRule="exact"/>
        <w:ind w:right="0" w:firstLine="588"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7"/>
          <w:sz w:val="28"/>
          <w:szCs w:val="28"/>
        </w:rPr>
        <w:t>注：1.供应商必须把采购项目的全部技术参数列入</w:t>
      </w:r>
      <w:r>
        <w:rPr>
          <w:rFonts w:hint="eastAsia" w:ascii="仿宋_GB2312" w:hAnsi="仿宋_GB2312" w:eastAsia="仿宋_GB2312" w:cs="仿宋_GB2312"/>
          <w:color w:val="auto"/>
          <w:spacing w:val="6"/>
          <w:sz w:val="28"/>
          <w:szCs w:val="28"/>
        </w:rPr>
        <w:t>此表。</w:t>
      </w:r>
    </w:p>
    <w:p w14:paraId="16AEC0CA">
      <w:pPr>
        <w:keepNext w:val="0"/>
        <w:keepLines w:val="0"/>
        <w:pageBreakBefore w:val="0"/>
        <w:widowControl/>
        <w:kinsoku/>
        <w:wordWrap w:val="0"/>
        <w:overflowPunct/>
        <w:topLinePunct/>
        <w:autoSpaceDE/>
        <w:autoSpaceDN/>
        <w:bidi w:val="0"/>
        <w:adjustRightInd w:val="0"/>
        <w:snapToGrid w:val="0"/>
        <w:spacing w:line="500" w:lineRule="exact"/>
        <w:ind w:right="0" w:firstLine="59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2.按照采购项目技术要求的顺序对应填写。</w:t>
      </w:r>
    </w:p>
    <w:p w14:paraId="2D485FC9">
      <w:pPr>
        <w:keepNext w:val="0"/>
        <w:keepLines w:val="0"/>
        <w:pageBreakBefore w:val="0"/>
        <w:widowControl/>
        <w:kinsoku/>
        <w:wordWrap w:val="0"/>
        <w:overflowPunct/>
        <w:topLinePunct/>
        <w:autoSpaceDE/>
        <w:autoSpaceDN/>
        <w:bidi w:val="0"/>
        <w:adjustRightInd w:val="0"/>
        <w:snapToGrid w:val="0"/>
        <w:spacing w:line="500" w:lineRule="exact"/>
        <w:ind w:right="0" w:firstLine="584" w:firstLineChars="200"/>
        <w:textAlignment w:val="baseline"/>
        <w:rPr>
          <w:rFonts w:hint="eastAsia" w:ascii="仿宋_GB2312" w:hAnsi="仿宋_GB2312" w:eastAsia="仿宋_GB2312" w:cs="仿宋_GB2312"/>
          <w:color w:val="auto"/>
          <w:spacing w:val="-23"/>
          <w:sz w:val="28"/>
          <w:szCs w:val="28"/>
        </w:rPr>
      </w:pPr>
      <w:r>
        <w:rPr>
          <w:rFonts w:hint="eastAsia" w:ascii="仿宋_GB2312" w:hAnsi="仿宋_GB2312" w:eastAsia="仿宋_GB2312" w:cs="仿宋_GB2312"/>
          <w:color w:val="auto"/>
          <w:spacing w:val="6"/>
          <w:sz w:val="28"/>
          <w:szCs w:val="28"/>
        </w:rPr>
        <w:t>3.供应商必须据实填写，不得虚假填写，否则将取消其报价或成交资</w:t>
      </w:r>
      <w:r>
        <w:rPr>
          <w:rFonts w:hint="eastAsia" w:ascii="仿宋_GB2312" w:hAnsi="仿宋_GB2312" w:eastAsia="仿宋_GB2312" w:cs="仿宋_GB2312"/>
          <w:color w:val="auto"/>
          <w:spacing w:val="-23"/>
          <w:sz w:val="28"/>
          <w:szCs w:val="28"/>
        </w:rPr>
        <w:t>格。</w:t>
      </w:r>
    </w:p>
    <w:p w14:paraId="327195E9">
      <w:pPr>
        <w:keepNext w:val="0"/>
        <w:keepLines w:val="0"/>
        <w:pageBreakBefore w:val="0"/>
        <w:widowControl/>
        <w:kinsoku/>
        <w:wordWrap w:val="0"/>
        <w:overflowPunct/>
        <w:topLinePunct/>
        <w:autoSpaceDE/>
        <w:autoSpaceDN/>
        <w:bidi w:val="0"/>
        <w:adjustRightInd w:val="0"/>
        <w:snapToGrid w:val="0"/>
        <w:spacing w:line="500" w:lineRule="exact"/>
        <w:ind w:right="0" w:firstLine="468" w:firstLineChars="200"/>
        <w:textAlignment w:val="baseline"/>
        <w:rPr>
          <w:rFonts w:hint="eastAsia" w:ascii="仿宋_GB2312" w:hAnsi="仿宋_GB2312" w:eastAsia="仿宋_GB2312" w:cs="仿宋_GB2312"/>
          <w:color w:val="auto"/>
          <w:spacing w:val="-23"/>
          <w:sz w:val="28"/>
          <w:szCs w:val="28"/>
        </w:rPr>
      </w:pPr>
    </w:p>
    <w:p w14:paraId="3DFED1CB">
      <w:pPr>
        <w:keepNext w:val="0"/>
        <w:keepLines w:val="0"/>
        <w:pageBreakBefore w:val="0"/>
        <w:widowControl/>
        <w:kinsoku/>
        <w:wordWrap w:val="0"/>
        <w:overflowPunct/>
        <w:topLinePunct/>
        <w:autoSpaceDE/>
        <w:autoSpaceDN/>
        <w:bidi w:val="0"/>
        <w:adjustRightInd w:val="0"/>
        <w:snapToGrid w:val="0"/>
        <w:spacing w:line="500" w:lineRule="exact"/>
        <w:ind w:right="0" w:firstLine="468" w:firstLineChars="200"/>
        <w:textAlignment w:val="baseline"/>
        <w:rPr>
          <w:rFonts w:hint="eastAsia" w:ascii="仿宋_GB2312" w:hAnsi="仿宋_GB2312" w:eastAsia="仿宋_GB2312" w:cs="仿宋_GB2312"/>
          <w:color w:val="auto"/>
          <w:spacing w:val="-23"/>
          <w:sz w:val="28"/>
          <w:szCs w:val="28"/>
        </w:rPr>
      </w:pPr>
    </w:p>
    <w:p w14:paraId="310CF7B6">
      <w:pPr>
        <w:keepNext w:val="0"/>
        <w:keepLines w:val="0"/>
        <w:pageBreakBefore w:val="0"/>
        <w:widowControl/>
        <w:kinsoku/>
        <w:wordWrap w:val="0"/>
        <w:overflowPunct/>
        <w:topLinePunct/>
        <w:autoSpaceDE/>
        <w:autoSpaceDN/>
        <w:bidi w:val="0"/>
        <w:adjustRightInd w:val="0"/>
        <w:snapToGrid w:val="0"/>
        <w:spacing w:line="500" w:lineRule="exact"/>
        <w:ind w:right="0" w:firstLine="468" w:firstLineChars="200"/>
        <w:textAlignment w:val="baseline"/>
        <w:rPr>
          <w:rFonts w:hint="eastAsia" w:ascii="仿宋_GB2312" w:hAnsi="仿宋_GB2312" w:eastAsia="仿宋_GB2312" w:cs="仿宋_GB2312"/>
          <w:color w:val="auto"/>
          <w:spacing w:val="-23"/>
          <w:sz w:val="28"/>
          <w:szCs w:val="28"/>
        </w:rPr>
      </w:pPr>
    </w:p>
    <w:p w14:paraId="6CB3257C">
      <w:pPr>
        <w:keepNext w:val="0"/>
        <w:keepLines w:val="0"/>
        <w:pageBreakBefore w:val="0"/>
        <w:widowControl/>
        <w:kinsoku/>
        <w:wordWrap w:val="0"/>
        <w:overflowPunct/>
        <w:topLinePunct/>
        <w:autoSpaceDE/>
        <w:autoSpaceDN/>
        <w:bidi w:val="0"/>
        <w:adjustRightInd w:val="0"/>
        <w:snapToGrid w:val="0"/>
        <w:spacing w:line="500" w:lineRule="exact"/>
        <w:ind w:right="0" w:firstLine="468" w:firstLineChars="200"/>
        <w:textAlignment w:val="baseline"/>
        <w:rPr>
          <w:rFonts w:hint="eastAsia" w:ascii="仿宋_GB2312" w:hAnsi="仿宋_GB2312" w:eastAsia="仿宋_GB2312" w:cs="仿宋_GB2312"/>
          <w:color w:val="auto"/>
          <w:spacing w:val="-23"/>
          <w:sz w:val="28"/>
          <w:szCs w:val="28"/>
        </w:rPr>
      </w:pPr>
    </w:p>
    <w:p w14:paraId="1AEF7DF8">
      <w:pPr>
        <w:keepNext w:val="0"/>
        <w:keepLines w:val="0"/>
        <w:pageBreakBefore w:val="0"/>
        <w:widowControl/>
        <w:kinsoku/>
        <w:wordWrap w:val="0"/>
        <w:overflowPunct/>
        <w:topLinePunct/>
        <w:autoSpaceDE/>
        <w:autoSpaceDN/>
        <w:bidi w:val="0"/>
        <w:adjustRightInd w:val="0"/>
        <w:snapToGrid w:val="0"/>
        <w:spacing w:line="500" w:lineRule="exact"/>
        <w:ind w:right="0" w:firstLine="584"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供应商名称：</w:t>
      </w:r>
      <w:r>
        <w:rPr>
          <w:rFonts w:hint="eastAsia" w:ascii="仿宋_GB2312" w:hAnsi="仿宋_GB2312" w:eastAsia="仿宋_GB2312" w:cs="仿宋_GB2312"/>
          <w:color w:val="auto"/>
          <w:sz w:val="28"/>
          <w:szCs w:val="28"/>
        </w:rPr>
        <w:t>XXX</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盖单位公章</w:t>
      </w:r>
      <w:r>
        <w:rPr>
          <w:rFonts w:hint="eastAsia" w:ascii="仿宋_GB2312" w:hAnsi="仿宋_GB2312" w:eastAsia="仿宋_GB2312" w:cs="仿宋_GB2312"/>
          <w:color w:val="auto"/>
          <w:spacing w:val="6"/>
          <w:sz w:val="28"/>
          <w:szCs w:val="28"/>
          <w:lang w:eastAsia="zh-CN"/>
        </w:rPr>
        <w:t>）</w:t>
      </w:r>
    </w:p>
    <w:p w14:paraId="71DC0E77">
      <w:pPr>
        <w:keepNext w:val="0"/>
        <w:keepLines w:val="0"/>
        <w:pageBreakBefore w:val="0"/>
        <w:widowControl/>
        <w:kinsoku/>
        <w:wordWrap w:val="0"/>
        <w:overflowPunct/>
        <w:topLinePunct/>
        <w:autoSpaceDE/>
        <w:autoSpaceDN/>
        <w:bidi w:val="0"/>
        <w:adjustRightInd w:val="0"/>
        <w:snapToGrid w:val="0"/>
        <w:spacing w:line="500" w:lineRule="exact"/>
        <w:ind w:right="0" w:firstLine="588"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rPr>
        <w:t>法定代表人或授权代表</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签字或盖章</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z w:val="28"/>
          <w:szCs w:val="28"/>
        </w:rPr>
        <w:t>XXX</w:t>
      </w:r>
    </w:p>
    <w:p w14:paraId="6D009C6E">
      <w:pPr>
        <w:keepNext w:val="0"/>
        <w:keepLines w:val="0"/>
        <w:pageBreakBefore w:val="0"/>
        <w:widowControl/>
        <w:kinsoku/>
        <w:wordWrap w:val="0"/>
        <w:overflowPunct/>
        <w:topLinePunct/>
        <w:autoSpaceDE/>
        <w:autoSpaceDN/>
        <w:bidi w:val="0"/>
        <w:adjustRightInd w:val="0"/>
        <w:snapToGrid w:val="0"/>
        <w:spacing w:line="500" w:lineRule="exact"/>
        <w:ind w:right="0" w:firstLine="488"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8"/>
          <w:sz w:val="28"/>
          <w:szCs w:val="28"/>
        </w:rPr>
        <w:t>日期：XXX年XXX月XXX日</w:t>
      </w:r>
    </w:p>
    <w:p w14:paraId="047F1B12">
      <w:pPr>
        <w:keepNext w:val="0"/>
        <w:keepLines w:val="0"/>
        <w:pageBreakBefore w:val="0"/>
        <w:widowControl/>
        <w:kinsoku/>
        <w:wordWrap w:val="0"/>
        <w:overflowPunct/>
        <w:topLinePunct/>
        <w:autoSpaceDE/>
        <w:autoSpaceDN/>
        <w:bidi w:val="0"/>
        <w:adjustRightInd w:val="0"/>
        <w:snapToGrid w:val="0"/>
        <w:spacing w:before="71" w:line="219" w:lineRule="auto"/>
        <w:ind w:left="523"/>
        <w:rPr>
          <w:rFonts w:hint="eastAsia" w:ascii="仿宋_GB2312" w:hAnsi="仿宋_GB2312" w:eastAsia="仿宋_GB2312" w:cs="仿宋_GB2312"/>
          <w:color w:val="auto"/>
          <w:spacing w:val="21"/>
          <w:sz w:val="28"/>
          <w:szCs w:val="28"/>
        </w:rPr>
      </w:pPr>
    </w:p>
    <w:p w14:paraId="0F3A4EC7">
      <w:pPr>
        <w:keepNext w:val="0"/>
        <w:keepLines w:val="0"/>
        <w:pageBreakBefore w:val="0"/>
        <w:widowControl/>
        <w:kinsoku/>
        <w:wordWrap w:val="0"/>
        <w:overflowPunct/>
        <w:topLinePunct/>
        <w:autoSpaceDE/>
        <w:autoSpaceDN/>
        <w:bidi w:val="0"/>
        <w:adjustRightInd w:val="0"/>
        <w:snapToGrid w:val="0"/>
        <w:spacing w:before="71" w:line="219" w:lineRule="auto"/>
        <w:rPr>
          <w:rFonts w:hint="eastAsia" w:ascii="仿宋_GB2312" w:hAnsi="仿宋_GB2312" w:eastAsia="仿宋_GB2312" w:cs="仿宋_GB2312"/>
          <w:color w:val="auto"/>
          <w:spacing w:val="21"/>
          <w:sz w:val="28"/>
          <w:szCs w:val="28"/>
        </w:rPr>
      </w:pPr>
    </w:p>
    <w:p w14:paraId="73D9B0F8">
      <w:pPr>
        <w:keepNext w:val="0"/>
        <w:keepLines w:val="0"/>
        <w:pageBreakBefore w:val="0"/>
        <w:widowControl/>
        <w:kinsoku/>
        <w:wordWrap w:val="0"/>
        <w:overflowPunct/>
        <w:topLinePunct/>
        <w:autoSpaceDE/>
        <w:autoSpaceDN/>
        <w:bidi w:val="0"/>
        <w:adjustRightInd w:val="0"/>
        <w:snapToGrid w:val="0"/>
        <w:spacing w:before="71" w:line="219"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1"/>
          <w:sz w:val="28"/>
          <w:szCs w:val="28"/>
        </w:rPr>
        <w:t>附件3</w:t>
      </w:r>
      <w:r>
        <w:rPr>
          <w:rFonts w:hint="eastAsia" w:ascii="仿宋_GB2312" w:hAnsi="仿宋_GB2312" w:eastAsia="仿宋_GB2312" w:cs="仿宋_GB2312"/>
          <w:color w:val="auto"/>
          <w:spacing w:val="21"/>
          <w:sz w:val="28"/>
          <w:szCs w:val="28"/>
          <w:lang w:eastAsia="zh-CN"/>
        </w:rPr>
        <w:t>：</w:t>
      </w:r>
    </w:p>
    <w:p w14:paraId="07C0203B">
      <w:pPr>
        <w:keepNext w:val="0"/>
        <w:keepLines w:val="0"/>
        <w:pageBreakBefore w:val="0"/>
        <w:widowControl/>
        <w:kinsoku/>
        <w:wordWrap w:val="0"/>
        <w:overflowPunct/>
        <w:topLinePunct/>
        <w:autoSpaceDE/>
        <w:autoSpaceDN/>
        <w:bidi w:val="0"/>
        <w:adjustRightInd w:val="0"/>
        <w:snapToGrid w:val="0"/>
        <w:spacing w:before="296" w:line="222" w:lineRule="auto"/>
        <w:ind w:left="3166"/>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报价项目商务应答表</w:t>
      </w:r>
    </w:p>
    <w:p w14:paraId="47D9A883">
      <w:pPr>
        <w:keepNext w:val="0"/>
        <w:keepLines w:val="0"/>
        <w:pageBreakBefore w:val="0"/>
        <w:widowControl/>
        <w:kinsoku/>
        <w:wordWrap w:val="0"/>
        <w:overflowPunct/>
        <w:topLinePunct/>
        <w:autoSpaceDE/>
        <w:autoSpaceDN/>
        <w:bidi w:val="0"/>
        <w:adjustRightInd w:val="0"/>
        <w:snapToGrid w:val="0"/>
        <w:spacing w:before="81"/>
        <w:rPr>
          <w:rFonts w:hint="eastAsia" w:ascii="仿宋_GB2312" w:hAnsi="仿宋_GB2312" w:eastAsia="仿宋_GB2312" w:cs="仿宋_GB2312"/>
          <w:color w:val="auto"/>
          <w:sz w:val="28"/>
          <w:szCs w:val="28"/>
        </w:rPr>
      </w:pPr>
    </w:p>
    <w:tbl>
      <w:tblPr>
        <w:tblStyle w:val="10"/>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2667"/>
        <w:gridCol w:w="3360"/>
        <w:gridCol w:w="2033"/>
      </w:tblGrid>
      <w:tr w14:paraId="1D07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878" w:type="dxa"/>
            <w:vAlign w:val="center"/>
          </w:tcPr>
          <w:p w14:paraId="6ED83EF7">
            <w:pPr>
              <w:pStyle w:val="9"/>
              <w:keepNext w:val="0"/>
              <w:keepLines w:val="0"/>
              <w:pageBreakBefore w:val="0"/>
              <w:widowControl/>
              <w:kinsoku/>
              <w:wordWrap w:val="0"/>
              <w:overflowPunct/>
              <w:topLinePunct/>
              <w:autoSpaceDE/>
              <w:autoSpaceDN/>
              <w:bidi w:val="0"/>
              <w:adjustRightInd w:val="0"/>
              <w:snapToGrid w:val="0"/>
              <w:spacing w:before="135" w:line="221" w:lineRule="auto"/>
              <w:ind w:left="75"/>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序号</w:t>
            </w:r>
          </w:p>
        </w:tc>
        <w:tc>
          <w:tcPr>
            <w:tcW w:w="2667" w:type="dxa"/>
            <w:vAlign w:val="center"/>
          </w:tcPr>
          <w:p w14:paraId="1B617794">
            <w:pPr>
              <w:pStyle w:val="9"/>
              <w:keepNext w:val="0"/>
              <w:keepLines w:val="0"/>
              <w:pageBreakBefore w:val="0"/>
              <w:widowControl/>
              <w:kinsoku/>
              <w:wordWrap w:val="0"/>
              <w:overflowPunct/>
              <w:topLinePunct/>
              <w:autoSpaceDE/>
              <w:autoSpaceDN/>
              <w:bidi w:val="0"/>
              <w:adjustRightInd w:val="0"/>
              <w:snapToGrid w:val="0"/>
              <w:spacing w:before="132" w:line="218" w:lineRule="auto"/>
              <w:ind w:left="91"/>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竞</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议</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价文件要求</w:t>
            </w:r>
          </w:p>
        </w:tc>
        <w:tc>
          <w:tcPr>
            <w:tcW w:w="3360" w:type="dxa"/>
            <w:vAlign w:val="center"/>
          </w:tcPr>
          <w:p w14:paraId="47153AB3">
            <w:pPr>
              <w:pStyle w:val="9"/>
              <w:keepNext w:val="0"/>
              <w:keepLines w:val="0"/>
              <w:pageBreakBefore w:val="0"/>
              <w:widowControl/>
              <w:kinsoku/>
              <w:wordWrap w:val="0"/>
              <w:overflowPunct/>
              <w:topLinePunct/>
              <w:autoSpaceDE/>
              <w:autoSpaceDN/>
              <w:bidi w:val="0"/>
              <w:adjustRightInd w:val="0"/>
              <w:snapToGrid w:val="0"/>
              <w:spacing w:before="132" w:line="218"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报价项目响应</w:t>
            </w:r>
          </w:p>
        </w:tc>
        <w:tc>
          <w:tcPr>
            <w:tcW w:w="2033" w:type="dxa"/>
            <w:vAlign w:val="center"/>
          </w:tcPr>
          <w:p w14:paraId="25A5BB22">
            <w:pPr>
              <w:pStyle w:val="9"/>
              <w:keepNext w:val="0"/>
              <w:keepLines w:val="0"/>
              <w:pageBreakBefore w:val="0"/>
              <w:widowControl/>
              <w:kinsoku/>
              <w:wordWrap w:val="0"/>
              <w:overflowPunct/>
              <w:topLinePunct/>
              <w:autoSpaceDE/>
              <w:autoSpaceDN/>
              <w:bidi w:val="0"/>
              <w:adjustRightInd w:val="0"/>
              <w:snapToGrid w:val="0"/>
              <w:spacing w:before="134" w:line="219" w:lineRule="auto"/>
              <w:ind w:left="138"/>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偏高情况说明</w:t>
            </w:r>
          </w:p>
        </w:tc>
      </w:tr>
      <w:tr w14:paraId="66D1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78" w:type="dxa"/>
            <w:vAlign w:val="top"/>
          </w:tcPr>
          <w:p w14:paraId="2E868C1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6D40854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31846A2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75E6CFB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6B88F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878" w:type="dxa"/>
            <w:vAlign w:val="top"/>
          </w:tcPr>
          <w:p w14:paraId="7F7A450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6DD8268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2055801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095FDB77">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22BB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878" w:type="dxa"/>
            <w:vAlign w:val="top"/>
          </w:tcPr>
          <w:p w14:paraId="5AC78ED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3DB0AEE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46D43F0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368782A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0FD99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878" w:type="dxa"/>
            <w:vAlign w:val="top"/>
          </w:tcPr>
          <w:p w14:paraId="6EEB27D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4EF3FFC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17E3A8B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4E2A9E4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748E9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878" w:type="dxa"/>
            <w:vAlign w:val="top"/>
          </w:tcPr>
          <w:p w14:paraId="74BFB7C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166A5DE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51039B4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2CC47AF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bl>
    <w:p w14:paraId="42F8A57C">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rPr>
      </w:pPr>
    </w:p>
    <w:p w14:paraId="65E418A3">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注：供应商必须据实填写，不得虚假响应，否则将取消其</w:t>
      </w:r>
      <w:r>
        <w:rPr>
          <w:rFonts w:hint="eastAsia" w:ascii="仿宋_GB2312" w:hAnsi="仿宋_GB2312" w:eastAsia="仿宋_GB2312" w:cs="仿宋_GB2312"/>
          <w:color w:val="auto"/>
          <w:spacing w:val="-2"/>
          <w:sz w:val="28"/>
          <w:szCs w:val="28"/>
        </w:rPr>
        <w:t>竞价或成交资格，</w:t>
      </w:r>
      <w:r>
        <w:rPr>
          <w:rFonts w:hint="eastAsia" w:ascii="仿宋_GB2312" w:hAnsi="仿宋_GB2312" w:eastAsia="仿宋_GB2312" w:cs="仿宋_GB2312"/>
          <w:color w:val="auto"/>
          <w:spacing w:val="-1"/>
          <w:sz w:val="28"/>
          <w:szCs w:val="28"/>
        </w:rPr>
        <w:t>并按有关规定进行处罚。</w:t>
      </w:r>
    </w:p>
    <w:p w14:paraId="46340030">
      <w:pPr>
        <w:keepNext w:val="0"/>
        <w:keepLines w:val="0"/>
        <w:pageBreakBefore w:val="0"/>
        <w:widowControl/>
        <w:kinsoku/>
        <w:wordWrap w:val="0"/>
        <w:overflowPunct/>
        <w:topLinePunct/>
        <w:autoSpaceDE/>
        <w:autoSpaceDN/>
        <w:bidi w:val="0"/>
        <w:adjustRightInd w:val="0"/>
        <w:snapToGrid w:val="0"/>
        <w:spacing w:line="500" w:lineRule="exact"/>
        <w:ind w:left="0" w:right="0" w:firstLine="556" w:firstLineChars="200"/>
        <w:textAlignment w:val="baseline"/>
        <w:rPr>
          <w:rFonts w:hint="eastAsia" w:ascii="仿宋_GB2312" w:hAnsi="仿宋_GB2312" w:eastAsia="仿宋_GB2312" w:cs="仿宋_GB2312"/>
          <w:color w:val="auto"/>
          <w:spacing w:val="-1"/>
          <w:sz w:val="28"/>
          <w:szCs w:val="28"/>
        </w:rPr>
      </w:pPr>
    </w:p>
    <w:p w14:paraId="1DA8B760">
      <w:pPr>
        <w:keepNext w:val="0"/>
        <w:keepLines w:val="0"/>
        <w:pageBreakBefore w:val="0"/>
        <w:widowControl/>
        <w:kinsoku/>
        <w:wordWrap w:val="0"/>
        <w:overflowPunct/>
        <w:topLinePunct/>
        <w:autoSpaceDE/>
        <w:autoSpaceDN/>
        <w:bidi w:val="0"/>
        <w:adjustRightInd w:val="0"/>
        <w:snapToGrid w:val="0"/>
        <w:spacing w:line="500" w:lineRule="exact"/>
        <w:ind w:left="0" w:right="0" w:firstLine="556" w:firstLineChars="200"/>
        <w:textAlignment w:val="baseline"/>
        <w:rPr>
          <w:rFonts w:hint="eastAsia" w:ascii="仿宋_GB2312" w:hAnsi="仿宋_GB2312" w:eastAsia="仿宋_GB2312" w:cs="仿宋_GB2312"/>
          <w:color w:val="auto"/>
          <w:spacing w:val="-1"/>
          <w:sz w:val="28"/>
          <w:szCs w:val="28"/>
        </w:rPr>
      </w:pPr>
    </w:p>
    <w:p w14:paraId="2190B4D8">
      <w:pPr>
        <w:keepNext w:val="0"/>
        <w:keepLines w:val="0"/>
        <w:pageBreakBefore w:val="0"/>
        <w:widowControl/>
        <w:kinsoku/>
        <w:wordWrap w:val="0"/>
        <w:overflowPunct/>
        <w:topLinePunct/>
        <w:autoSpaceDE/>
        <w:autoSpaceDN/>
        <w:bidi w:val="0"/>
        <w:adjustRightInd w:val="0"/>
        <w:snapToGrid w:val="0"/>
        <w:spacing w:line="500" w:lineRule="exact"/>
        <w:ind w:left="0" w:right="0" w:firstLine="576" w:firstLineChars="200"/>
        <w:textAlignment w:val="baseline"/>
        <w:rPr>
          <w:rFonts w:hint="eastAsia" w:ascii="仿宋_GB2312" w:hAnsi="仿宋_GB2312" w:eastAsia="仿宋_GB2312" w:cs="仿宋_GB2312"/>
          <w:color w:val="auto"/>
          <w:spacing w:val="4"/>
          <w:sz w:val="28"/>
          <w:szCs w:val="28"/>
        </w:rPr>
      </w:pPr>
    </w:p>
    <w:p w14:paraId="72E7EFEA">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供应商名称：XXX</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盖单位公章</w:t>
      </w:r>
      <w:r>
        <w:rPr>
          <w:rFonts w:hint="eastAsia" w:ascii="仿宋_GB2312" w:hAnsi="仿宋_GB2312" w:eastAsia="仿宋_GB2312" w:cs="仿宋_GB2312"/>
          <w:color w:val="auto"/>
          <w:spacing w:val="-1"/>
          <w:sz w:val="28"/>
          <w:szCs w:val="28"/>
          <w:lang w:eastAsia="zh-CN"/>
        </w:rPr>
        <w:t>）</w:t>
      </w:r>
    </w:p>
    <w:p w14:paraId="268766AD">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rPr>
        <w:t>法定代表人或授权代表</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签字或盖章</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XXX</w:t>
      </w:r>
    </w:p>
    <w:p w14:paraId="6495A930">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日期：XXX年XXX月XXX日</w:t>
      </w:r>
    </w:p>
    <w:p w14:paraId="5564E09A">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rPr>
      </w:pPr>
    </w:p>
    <w:p w14:paraId="7FF8B006">
      <w:pPr>
        <w:keepNext w:val="0"/>
        <w:keepLines w:val="0"/>
        <w:pageBreakBefore w:val="0"/>
        <w:widowControl/>
        <w:kinsoku/>
        <w:wordWrap w:val="0"/>
        <w:overflowPunct/>
        <w:topLinePunct/>
        <w:autoSpaceDE/>
        <w:autoSpaceDN/>
        <w:bidi w:val="0"/>
        <w:adjustRightInd w:val="0"/>
        <w:snapToGrid w:val="0"/>
        <w:spacing w:line="500" w:lineRule="exact"/>
        <w:ind w:left="0" w:right="0" w:firstLine="512" w:firstLineChars="200"/>
        <w:textAlignment w:val="baseline"/>
        <w:rPr>
          <w:rFonts w:hint="eastAsia" w:ascii="仿宋_GB2312" w:hAnsi="仿宋_GB2312" w:eastAsia="仿宋_GB2312" w:cs="仿宋_GB2312"/>
          <w:color w:val="auto"/>
          <w:spacing w:val="-12"/>
          <w:sz w:val="28"/>
          <w:szCs w:val="28"/>
        </w:rPr>
      </w:pPr>
    </w:p>
    <w:p w14:paraId="7816ECB8">
      <w:pPr>
        <w:keepNext w:val="0"/>
        <w:keepLines w:val="0"/>
        <w:pageBreakBefore w:val="0"/>
        <w:widowControl/>
        <w:kinsoku/>
        <w:wordWrap w:val="0"/>
        <w:overflowPunct/>
        <w:topLinePunct/>
        <w:autoSpaceDE/>
        <w:autoSpaceDN/>
        <w:bidi w:val="0"/>
        <w:adjustRightInd w:val="0"/>
        <w:snapToGrid w:val="0"/>
        <w:spacing w:line="500" w:lineRule="exact"/>
        <w:ind w:left="0" w:right="0" w:firstLine="512" w:firstLineChars="200"/>
        <w:textAlignment w:val="baseline"/>
        <w:rPr>
          <w:rFonts w:hint="eastAsia" w:ascii="仿宋_GB2312" w:hAnsi="仿宋_GB2312" w:eastAsia="仿宋_GB2312" w:cs="仿宋_GB2312"/>
          <w:color w:val="auto"/>
          <w:spacing w:val="-12"/>
          <w:sz w:val="28"/>
          <w:szCs w:val="28"/>
        </w:rPr>
      </w:pPr>
    </w:p>
    <w:p w14:paraId="594BE4E8">
      <w:pPr>
        <w:keepNext w:val="0"/>
        <w:keepLines w:val="0"/>
        <w:pageBreakBefore w:val="0"/>
        <w:widowControl/>
        <w:kinsoku/>
        <w:wordWrap w:val="0"/>
        <w:overflowPunct/>
        <w:topLinePunct/>
        <w:autoSpaceDE/>
        <w:autoSpaceDN/>
        <w:bidi w:val="0"/>
        <w:adjustRightInd w:val="0"/>
        <w:snapToGrid w:val="0"/>
        <w:spacing w:before="72" w:line="219"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2"/>
          <w:sz w:val="28"/>
          <w:szCs w:val="28"/>
        </w:rPr>
        <w:t>附件4</w:t>
      </w:r>
      <w:r>
        <w:rPr>
          <w:rFonts w:hint="eastAsia" w:ascii="仿宋_GB2312" w:hAnsi="仿宋_GB2312" w:eastAsia="仿宋_GB2312" w:cs="仿宋_GB2312"/>
          <w:color w:val="auto"/>
          <w:spacing w:val="-12"/>
          <w:sz w:val="28"/>
          <w:szCs w:val="28"/>
          <w:lang w:eastAsia="zh-CN"/>
        </w:rPr>
        <w:t>：</w:t>
      </w:r>
    </w:p>
    <w:p w14:paraId="57DA7B03">
      <w:pPr>
        <w:keepNext w:val="0"/>
        <w:keepLines w:val="0"/>
        <w:pageBreakBefore w:val="0"/>
        <w:widowControl/>
        <w:kinsoku/>
        <w:wordWrap w:val="0"/>
        <w:overflowPunct/>
        <w:topLinePunct/>
        <w:autoSpaceDE/>
        <w:autoSpaceDN/>
        <w:bidi w:val="0"/>
        <w:adjustRightInd w:val="0"/>
        <w:snapToGrid w:val="0"/>
        <w:spacing w:line="500" w:lineRule="exact"/>
        <w:ind w:right="0"/>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供应商承诺函</w:t>
      </w:r>
    </w:p>
    <w:p w14:paraId="7980B1A8">
      <w:pPr>
        <w:keepNext w:val="0"/>
        <w:keepLines w:val="0"/>
        <w:pageBreakBefore w:val="0"/>
        <w:widowControl/>
        <w:kinsoku/>
        <w:wordWrap w:val="0"/>
        <w:overflowPunct/>
        <w:topLinePunct/>
        <w:autoSpaceDE/>
        <w:autoSpaceDN/>
        <w:bidi w:val="0"/>
        <w:adjustRightInd w:val="0"/>
        <w:snapToGrid w:val="0"/>
        <w:spacing w:line="500" w:lineRule="exact"/>
        <w:ind w:left="0" w:right="0" w:firstLine="608" w:firstLineChars="200"/>
        <w:jc w:val="both"/>
        <w:textAlignment w:val="baseline"/>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12"/>
          <w:sz w:val="28"/>
          <w:szCs w:val="28"/>
        </w:rPr>
        <w:t>我单位作为</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b/>
          <w:bCs/>
          <w:color w:val="auto"/>
          <w:spacing w:val="12"/>
          <w:sz w:val="28"/>
          <w:szCs w:val="28"/>
        </w:rPr>
        <w:t>项目名称</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b/>
          <w:bCs/>
          <w:color w:val="auto"/>
          <w:spacing w:val="12"/>
          <w:sz w:val="28"/>
          <w:szCs w:val="28"/>
        </w:rPr>
        <w:t>项目编号：</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b/>
          <w:bCs/>
          <w:color w:val="auto"/>
          <w:spacing w:val="12"/>
          <w:sz w:val="28"/>
          <w:szCs w:val="28"/>
        </w:rPr>
        <w:t>项目编码</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color w:val="auto"/>
          <w:spacing w:val="12"/>
          <w:sz w:val="28"/>
          <w:szCs w:val="28"/>
        </w:rPr>
        <w:t>的投标</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响应</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供应商，</w:t>
      </w:r>
      <w:r>
        <w:rPr>
          <w:rFonts w:hint="eastAsia" w:ascii="仿宋_GB2312" w:hAnsi="仿宋_GB2312" w:eastAsia="仿宋_GB2312" w:cs="仿宋_GB2312"/>
          <w:color w:val="auto"/>
          <w:spacing w:val="11"/>
          <w:sz w:val="28"/>
          <w:szCs w:val="28"/>
        </w:rPr>
        <w:t>自愿参与本项目采购活动，充分理解该竞</w:t>
      </w: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1"/>
          <w:sz w:val="28"/>
          <w:szCs w:val="28"/>
        </w:rPr>
        <w:t>议</w:t>
      </w: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1"/>
          <w:sz w:val="28"/>
          <w:szCs w:val="28"/>
        </w:rPr>
        <w:t>价文件的要求，在此郑重</w:t>
      </w:r>
      <w:r>
        <w:rPr>
          <w:rFonts w:hint="eastAsia" w:ascii="仿宋_GB2312" w:hAnsi="仿宋_GB2312" w:eastAsia="仿宋_GB2312" w:cs="仿宋_GB2312"/>
          <w:color w:val="auto"/>
          <w:spacing w:val="-5"/>
          <w:sz w:val="28"/>
          <w:szCs w:val="28"/>
        </w:rPr>
        <w:t>声明及承诺：</w:t>
      </w:r>
    </w:p>
    <w:p w14:paraId="6932F9F3">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一、我单位具有独立承担民事责任的能力；</w:t>
      </w:r>
    </w:p>
    <w:p w14:paraId="21D8B886">
      <w:pPr>
        <w:keepNext w:val="0"/>
        <w:keepLines w:val="0"/>
        <w:pageBreakBefore w:val="0"/>
        <w:widowControl/>
        <w:kinsoku/>
        <w:wordWrap w:val="0"/>
        <w:overflowPunct/>
        <w:topLinePunct/>
        <w:autoSpaceDE/>
        <w:autoSpaceDN/>
        <w:bidi w:val="0"/>
        <w:adjustRightInd w:val="0"/>
        <w:snapToGrid w:val="0"/>
        <w:spacing w:line="50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二、我单位具有良好的商业信誉和健全的财务会计制度；</w:t>
      </w:r>
    </w:p>
    <w:p w14:paraId="62ED705E">
      <w:pPr>
        <w:keepNext w:val="0"/>
        <w:keepLines w:val="0"/>
        <w:pageBreakBefore w:val="0"/>
        <w:widowControl/>
        <w:kinsoku/>
        <w:wordWrap w:val="0"/>
        <w:overflowPunct/>
        <w:topLinePunct/>
        <w:autoSpaceDE/>
        <w:autoSpaceDN/>
        <w:bidi w:val="0"/>
        <w:adjustRightInd w:val="0"/>
        <w:snapToGrid w:val="0"/>
        <w:spacing w:line="50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三、我单位具有履行合同所必需的设备和专业技术能力；</w:t>
      </w:r>
    </w:p>
    <w:p w14:paraId="6B2DA141">
      <w:pPr>
        <w:keepNext w:val="0"/>
        <w:keepLines w:val="0"/>
        <w:pageBreakBefore w:val="0"/>
        <w:widowControl/>
        <w:kinsoku/>
        <w:wordWrap w:val="0"/>
        <w:overflowPunct/>
        <w:topLinePunct/>
        <w:autoSpaceDE/>
        <w:autoSpaceDN/>
        <w:bidi w:val="0"/>
        <w:adjustRightInd w:val="0"/>
        <w:snapToGrid w:val="0"/>
        <w:spacing w:line="50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四、我单位具有依法缴纳税收和社会保障资金的良好记录；</w:t>
      </w:r>
    </w:p>
    <w:p w14:paraId="28BE7625">
      <w:pPr>
        <w:keepNext w:val="0"/>
        <w:keepLines w:val="0"/>
        <w:pageBreakBefore w:val="0"/>
        <w:widowControl/>
        <w:kinsoku/>
        <w:wordWrap w:val="0"/>
        <w:overflowPunct/>
        <w:topLinePunct/>
        <w:autoSpaceDE/>
        <w:autoSpaceDN/>
        <w:bidi w:val="0"/>
        <w:adjustRightInd w:val="0"/>
        <w:snapToGrid w:val="0"/>
        <w:spacing w:line="50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五、我单位参加本次采购活动前三年内，在经营活动中没有重大违法记录；</w:t>
      </w:r>
    </w:p>
    <w:p w14:paraId="7DE7B333">
      <w:pPr>
        <w:keepNext w:val="0"/>
        <w:keepLines w:val="0"/>
        <w:pageBreakBefore w:val="0"/>
        <w:widowControl/>
        <w:kinsoku/>
        <w:wordWrap w:val="0"/>
        <w:overflowPunct/>
        <w:topLinePunct/>
        <w:autoSpaceDE/>
        <w:autoSpaceDN/>
        <w:bidi w:val="0"/>
        <w:adjustRightInd w:val="0"/>
        <w:snapToGrid w:val="0"/>
        <w:spacing w:line="500" w:lineRule="exact"/>
        <w:ind w:left="0" w:right="0" w:firstLine="596" w:firstLineChars="200"/>
        <w:textAlignment w:val="auto"/>
        <w:rPr>
          <w:rFonts w:hint="eastAsia" w:ascii="仿宋_GB2312" w:hAnsi="仿宋_GB2312" w:eastAsia="仿宋_GB2312" w:cs="仿宋_GB2312"/>
          <w:color w:val="auto"/>
          <w:spacing w:val="9"/>
          <w:sz w:val="28"/>
          <w:szCs w:val="28"/>
        </w:rPr>
      </w:pPr>
      <w:r>
        <w:rPr>
          <w:rFonts w:hint="eastAsia" w:ascii="仿宋_GB2312" w:hAnsi="仿宋_GB2312" w:eastAsia="仿宋_GB2312" w:cs="仿宋_GB2312"/>
          <w:color w:val="auto"/>
          <w:spacing w:val="9"/>
          <w:sz w:val="28"/>
          <w:szCs w:val="28"/>
        </w:rPr>
        <w:t>六、我单位满足该竞</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议</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价文件要求规定的特定条件；</w:t>
      </w:r>
    </w:p>
    <w:p w14:paraId="40534891">
      <w:pPr>
        <w:keepNext w:val="0"/>
        <w:keepLines w:val="0"/>
        <w:pageBreakBefore w:val="0"/>
        <w:widowControl/>
        <w:kinsoku/>
        <w:wordWrap w:val="0"/>
        <w:overflowPunct/>
        <w:topLinePunct/>
        <w:autoSpaceDE/>
        <w:autoSpaceDN/>
        <w:bidi w:val="0"/>
        <w:adjustRightInd w:val="0"/>
        <w:snapToGrid w:val="0"/>
        <w:spacing w:line="500" w:lineRule="exact"/>
        <w:ind w:left="0" w:right="0" w:firstLine="596" w:firstLineChars="200"/>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9"/>
          <w:sz w:val="28"/>
          <w:szCs w:val="28"/>
        </w:rPr>
        <w:t>七、我单位不存在与单位负责人为同一人或者</w:t>
      </w:r>
      <w:r>
        <w:rPr>
          <w:rFonts w:hint="eastAsia" w:ascii="仿宋_GB2312" w:hAnsi="仿宋_GB2312" w:eastAsia="仿宋_GB2312" w:cs="仿宋_GB2312"/>
          <w:color w:val="auto"/>
          <w:spacing w:val="8"/>
          <w:sz w:val="28"/>
          <w:szCs w:val="28"/>
        </w:rPr>
        <w:t>存在直接控股、管理关系的</w:t>
      </w:r>
      <w:r>
        <w:rPr>
          <w:rFonts w:hint="eastAsia" w:ascii="仿宋_GB2312" w:hAnsi="仿宋_GB2312" w:eastAsia="仿宋_GB2312" w:cs="仿宋_GB2312"/>
          <w:color w:val="auto"/>
          <w:spacing w:val="5"/>
          <w:sz w:val="28"/>
          <w:szCs w:val="28"/>
        </w:rPr>
        <w:t>其他供应商参与同一合同项下的政府采购活动的行为；</w:t>
      </w:r>
    </w:p>
    <w:p w14:paraId="52ECEBE4">
      <w:pPr>
        <w:keepNext w:val="0"/>
        <w:keepLines w:val="0"/>
        <w:pageBreakBefore w:val="0"/>
        <w:widowControl/>
        <w:kinsoku/>
        <w:wordWrap w:val="0"/>
        <w:overflowPunct/>
        <w:topLinePunct/>
        <w:autoSpaceDE/>
        <w:autoSpaceDN/>
        <w:bidi w:val="0"/>
        <w:adjustRightInd w:val="0"/>
        <w:snapToGrid w:val="0"/>
        <w:spacing w:line="500" w:lineRule="exact"/>
        <w:ind w:left="0" w:right="0" w:firstLine="57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八、我单位不属于为本项目提供整体设计、规范编制或者项目管理、监理、</w:t>
      </w:r>
      <w:r>
        <w:rPr>
          <w:rFonts w:hint="eastAsia" w:ascii="仿宋_GB2312" w:hAnsi="仿宋_GB2312" w:eastAsia="仿宋_GB2312" w:cs="仿宋_GB2312"/>
          <w:color w:val="auto"/>
          <w:spacing w:val="2"/>
          <w:sz w:val="28"/>
          <w:szCs w:val="28"/>
        </w:rPr>
        <w:t>检测等服务的供应商；</w:t>
      </w:r>
    </w:p>
    <w:p w14:paraId="3C09EC0D">
      <w:pPr>
        <w:keepNext w:val="0"/>
        <w:keepLines w:val="0"/>
        <w:pageBreakBefore w:val="0"/>
        <w:widowControl/>
        <w:kinsoku/>
        <w:wordWrap w:val="0"/>
        <w:overflowPunct/>
        <w:topLinePunct/>
        <w:autoSpaceDE/>
        <w:autoSpaceDN/>
        <w:bidi w:val="0"/>
        <w:adjustRightInd w:val="0"/>
        <w:snapToGrid w:val="0"/>
        <w:spacing w:line="500" w:lineRule="exact"/>
        <w:ind w:left="0" w:right="0" w:firstLine="60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rPr>
        <w:t>九、我单位不存在与其他供应商委托同一单位或者个人编制投标</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响应</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20"/>
          <w:sz w:val="28"/>
          <w:szCs w:val="28"/>
        </w:rPr>
        <w:t>文件、办理投标</w:t>
      </w:r>
      <w:r>
        <w:rPr>
          <w:rFonts w:hint="eastAsia" w:ascii="仿宋_GB2312" w:hAnsi="仿宋_GB2312" w:eastAsia="仿宋_GB2312" w:cs="仿宋_GB2312"/>
          <w:color w:val="auto"/>
          <w:spacing w:val="20"/>
          <w:sz w:val="28"/>
          <w:szCs w:val="28"/>
          <w:lang w:eastAsia="zh-CN"/>
        </w:rPr>
        <w:t>（</w:t>
      </w:r>
      <w:r>
        <w:rPr>
          <w:rFonts w:hint="eastAsia" w:ascii="仿宋_GB2312" w:hAnsi="仿宋_GB2312" w:eastAsia="仿宋_GB2312" w:cs="仿宋_GB2312"/>
          <w:color w:val="auto"/>
          <w:spacing w:val="20"/>
          <w:sz w:val="28"/>
          <w:szCs w:val="28"/>
        </w:rPr>
        <w:t>响应</w:t>
      </w:r>
      <w:r>
        <w:rPr>
          <w:rFonts w:hint="eastAsia" w:ascii="仿宋_GB2312" w:hAnsi="仿宋_GB2312" w:eastAsia="仿宋_GB2312" w:cs="仿宋_GB2312"/>
          <w:color w:val="auto"/>
          <w:spacing w:val="20"/>
          <w:sz w:val="28"/>
          <w:szCs w:val="28"/>
          <w:lang w:eastAsia="zh-CN"/>
        </w:rPr>
        <w:t>）</w:t>
      </w:r>
      <w:r>
        <w:rPr>
          <w:rFonts w:hint="eastAsia" w:ascii="仿宋_GB2312" w:hAnsi="仿宋_GB2312" w:eastAsia="仿宋_GB2312" w:cs="仿宋_GB2312"/>
          <w:color w:val="auto"/>
          <w:spacing w:val="20"/>
          <w:sz w:val="28"/>
          <w:szCs w:val="28"/>
        </w:rPr>
        <w:t>事宜的情形；</w:t>
      </w:r>
    </w:p>
    <w:p w14:paraId="4A7C36EE">
      <w:pPr>
        <w:keepNext w:val="0"/>
        <w:keepLines w:val="0"/>
        <w:pageBreakBefore w:val="0"/>
        <w:widowControl/>
        <w:kinsoku/>
        <w:wordWrap w:val="0"/>
        <w:overflowPunct/>
        <w:topLinePunct/>
        <w:autoSpaceDE/>
        <w:autoSpaceDN/>
        <w:bidi w:val="0"/>
        <w:adjustRightInd w:val="0"/>
        <w:snapToGrid w:val="0"/>
        <w:spacing w:line="500" w:lineRule="exact"/>
        <w:ind w:left="0" w:right="0" w:firstLine="61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3"/>
          <w:sz w:val="28"/>
          <w:szCs w:val="28"/>
        </w:rPr>
        <w:t>十、如本项目采购过程中需要提供样品，我单位提供的样品即为中标</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成交</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后将要提供的产品，我单位对提供样品的性能和质量负责，</w:t>
      </w:r>
      <w:r>
        <w:rPr>
          <w:rFonts w:hint="eastAsia" w:ascii="仿宋_GB2312" w:hAnsi="仿宋_GB2312" w:eastAsia="仿宋_GB2312" w:cs="仿宋_GB2312"/>
          <w:color w:val="auto"/>
          <w:spacing w:val="12"/>
          <w:sz w:val="28"/>
          <w:szCs w:val="28"/>
        </w:rPr>
        <w:t>因样品存</w:t>
      </w:r>
      <w:r>
        <w:rPr>
          <w:rFonts w:hint="eastAsia" w:ascii="仿宋_GB2312" w:hAnsi="仿宋_GB2312" w:eastAsia="仿宋_GB2312" w:cs="仿宋_GB2312"/>
          <w:color w:val="auto"/>
          <w:spacing w:val="17"/>
          <w:sz w:val="28"/>
          <w:szCs w:val="28"/>
        </w:rPr>
        <w:t>在缺陷或者不符合采购文件要求导致未能中标</w:t>
      </w:r>
      <w:r>
        <w:rPr>
          <w:rFonts w:hint="eastAsia" w:ascii="仿宋_GB2312" w:hAnsi="仿宋_GB2312" w:eastAsia="仿宋_GB2312" w:cs="仿宋_GB2312"/>
          <w:color w:val="auto"/>
          <w:spacing w:val="17"/>
          <w:sz w:val="28"/>
          <w:szCs w:val="28"/>
          <w:lang w:eastAsia="zh-CN"/>
        </w:rPr>
        <w:t>（</w:t>
      </w:r>
      <w:r>
        <w:rPr>
          <w:rFonts w:hint="eastAsia" w:ascii="仿宋_GB2312" w:hAnsi="仿宋_GB2312" w:eastAsia="仿宋_GB2312" w:cs="仿宋_GB2312"/>
          <w:color w:val="auto"/>
          <w:spacing w:val="17"/>
          <w:sz w:val="28"/>
          <w:szCs w:val="28"/>
        </w:rPr>
        <w:t>成交</w:t>
      </w:r>
      <w:r>
        <w:rPr>
          <w:rFonts w:hint="eastAsia" w:ascii="仿宋_GB2312" w:hAnsi="仿宋_GB2312" w:eastAsia="仿宋_GB2312" w:cs="仿宋_GB2312"/>
          <w:color w:val="auto"/>
          <w:spacing w:val="17"/>
          <w:sz w:val="28"/>
          <w:szCs w:val="28"/>
          <w:lang w:eastAsia="zh-CN"/>
        </w:rPr>
        <w:t>）</w:t>
      </w:r>
      <w:r>
        <w:rPr>
          <w:rFonts w:hint="eastAsia" w:ascii="仿宋_GB2312" w:hAnsi="仿宋_GB2312" w:eastAsia="仿宋_GB2312" w:cs="仿宋_GB2312"/>
          <w:color w:val="auto"/>
          <w:spacing w:val="17"/>
          <w:sz w:val="28"/>
          <w:szCs w:val="28"/>
        </w:rPr>
        <w:t>的，我单位愿意承</w:t>
      </w:r>
      <w:r>
        <w:rPr>
          <w:rFonts w:hint="eastAsia" w:ascii="仿宋_GB2312" w:hAnsi="仿宋_GB2312" w:eastAsia="仿宋_GB2312" w:cs="仿宋_GB2312"/>
          <w:color w:val="auto"/>
          <w:spacing w:val="1"/>
          <w:sz w:val="28"/>
          <w:szCs w:val="28"/>
        </w:rPr>
        <w:t>担相应不利后果；</w:t>
      </w:r>
    </w:p>
    <w:p w14:paraId="22641B8F">
      <w:pPr>
        <w:keepNext w:val="0"/>
        <w:keepLines w:val="0"/>
        <w:pageBreakBefore w:val="0"/>
        <w:widowControl/>
        <w:kinsoku/>
        <w:wordWrap w:val="0"/>
        <w:overflowPunct/>
        <w:topLinePunct/>
        <w:autoSpaceDE/>
        <w:autoSpaceDN/>
        <w:bidi w:val="0"/>
        <w:adjustRightInd w:val="0"/>
        <w:snapToGrid w:val="0"/>
        <w:spacing w:line="500" w:lineRule="exact"/>
        <w:ind w:left="0" w:right="0" w:firstLine="62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5"/>
          <w:sz w:val="28"/>
          <w:szCs w:val="28"/>
        </w:rPr>
        <w:t>十一、我单位在本项目使用的任何技术、产品和服务</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15"/>
          <w:sz w:val="28"/>
          <w:szCs w:val="28"/>
        </w:rPr>
        <w:t>包括部</w:t>
      </w:r>
      <w:r>
        <w:rPr>
          <w:rFonts w:hint="eastAsia" w:ascii="仿宋_GB2312" w:hAnsi="仿宋_GB2312" w:eastAsia="仿宋_GB2312" w:cs="仿宋_GB2312"/>
          <w:color w:val="auto"/>
          <w:spacing w:val="14"/>
          <w:sz w:val="28"/>
          <w:szCs w:val="28"/>
        </w:rPr>
        <w:t>分使用</w:t>
      </w:r>
      <w:r>
        <w:rPr>
          <w:rFonts w:hint="eastAsia" w:ascii="仿宋_GB2312" w:hAnsi="仿宋_GB2312" w:eastAsia="仿宋_GB2312" w:cs="仿宋_GB2312"/>
          <w:color w:val="auto"/>
          <w:spacing w:val="14"/>
          <w:sz w:val="28"/>
          <w:szCs w:val="28"/>
          <w:lang w:eastAsia="zh-CN"/>
        </w:rPr>
        <w:t>），</w:t>
      </w:r>
      <w:r>
        <w:rPr>
          <w:rFonts w:hint="eastAsia" w:ascii="仿宋_GB2312" w:hAnsi="仿宋_GB2312" w:eastAsia="仿宋_GB2312" w:cs="仿宋_GB2312"/>
          <w:color w:val="auto"/>
          <w:spacing w:val="8"/>
          <w:sz w:val="28"/>
          <w:szCs w:val="28"/>
        </w:rPr>
        <w:t>不会产生因第三方提出侵犯其专利权、商标权或</w:t>
      </w:r>
      <w:r>
        <w:rPr>
          <w:rFonts w:hint="eastAsia" w:ascii="仿宋_GB2312" w:hAnsi="仿宋_GB2312" w:eastAsia="仿宋_GB2312" w:cs="仿宋_GB2312"/>
          <w:color w:val="auto"/>
          <w:spacing w:val="8"/>
          <w:sz w:val="28"/>
          <w:szCs w:val="28"/>
          <w:lang w:eastAsia="zh-CN"/>
        </w:rPr>
        <w:t>其他</w:t>
      </w:r>
      <w:r>
        <w:rPr>
          <w:rFonts w:hint="eastAsia" w:ascii="仿宋_GB2312" w:hAnsi="仿宋_GB2312" w:eastAsia="仿宋_GB2312" w:cs="仿宋_GB2312"/>
          <w:color w:val="auto"/>
          <w:spacing w:val="8"/>
          <w:sz w:val="28"/>
          <w:szCs w:val="28"/>
        </w:rPr>
        <w:t>知识产权而引起的法律和经济纠纷，如因专利权、商标权或</w:t>
      </w:r>
      <w:r>
        <w:rPr>
          <w:rFonts w:hint="eastAsia" w:ascii="仿宋_GB2312" w:hAnsi="仿宋_GB2312" w:eastAsia="仿宋_GB2312" w:cs="仿宋_GB2312"/>
          <w:color w:val="auto"/>
          <w:spacing w:val="8"/>
          <w:sz w:val="28"/>
          <w:szCs w:val="28"/>
          <w:lang w:eastAsia="zh-CN"/>
        </w:rPr>
        <w:t>其他</w:t>
      </w:r>
      <w:r>
        <w:rPr>
          <w:rFonts w:hint="eastAsia" w:ascii="仿宋_GB2312" w:hAnsi="仿宋_GB2312" w:eastAsia="仿宋_GB2312" w:cs="仿宋_GB2312"/>
          <w:color w:val="auto"/>
          <w:spacing w:val="8"/>
          <w:sz w:val="28"/>
          <w:szCs w:val="28"/>
        </w:rPr>
        <w:t>知识产权而引起法律和经济纠</w:t>
      </w:r>
      <w:r>
        <w:rPr>
          <w:rFonts w:hint="eastAsia" w:ascii="仿宋_GB2312" w:hAnsi="仿宋_GB2312" w:eastAsia="仿宋_GB2312" w:cs="仿宋_GB2312"/>
          <w:color w:val="auto"/>
          <w:spacing w:val="2"/>
          <w:sz w:val="28"/>
          <w:szCs w:val="28"/>
        </w:rPr>
        <w:t>纷，由我单位承担所有相关责任；</w:t>
      </w:r>
    </w:p>
    <w:p w14:paraId="2F1E8550">
      <w:pPr>
        <w:keepNext w:val="0"/>
        <w:keepLines w:val="0"/>
        <w:pageBreakBefore w:val="0"/>
        <w:widowControl/>
        <w:kinsoku/>
        <w:wordWrap w:val="0"/>
        <w:overflowPunct/>
        <w:topLinePunct/>
        <w:autoSpaceDE/>
        <w:autoSpaceDN/>
        <w:bidi w:val="0"/>
        <w:adjustRightInd w:val="0"/>
        <w:snapToGrid w:val="0"/>
        <w:spacing w:line="500" w:lineRule="exact"/>
        <w:ind w:left="0" w:right="0" w:firstLine="59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rPr>
        <w:t>十二、我单位完全接受和理解本项目该竞</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议</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价文件规定的技术要求、</w:t>
      </w:r>
      <w:r>
        <w:rPr>
          <w:rFonts w:hint="eastAsia" w:ascii="仿宋_GB2312" w:hAnsi="仿宋_GB2312" w:eastAsia="仿宋_GB2312" w:cs="仿宋_GB2312"/>
          <w:color w:val="auto"/>
          <w:spacing w:val="3"/>
          <w:sz w:val="28"/>
          <w:szCs w:val="28"/>
        </w:rPr>
        <w:t>商务要求以及所有要求提供的资料；</w:t>
      </w:r>
    </w:p>
    <w:p w14:paraId="39AC72D0">
      <w:pPr>
        <w:keepNext w:val="0"/>
        <w:keepLines w:val="0"/>
        <w:pageBreakBefore w:val="0"/>
        <w:widowControl/>
        <w:kinsoku/>
        <w:wordWrap w:val="0"/>
        <w:overflowPunct/>
        <w:topLinePunct/>
        <w:autoSpaceDE/>
        <w:autoSpaceDN/>
        <w:bidi w:val="0"/>
        <w:adjustRightInd w:val="0"/>
        <w:snapToGrid w:val="0"/>
        <w:spacing w:line="500" w:lineRule="exact"/>
        <w:ind w:left="0" w:right="0" w:firstLine="57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十三、本函发出后，即对我单位产生约束力，我单位保证严格遵守本承诺</w:t>
      </w:r>
      <w:r>
        <w:rPr>
          <w:rFonts w:hint="eastAsia" w:ascii="仿宋_GB2312" w:hAnsi="仿宋_GB2312" w:eastAsia="仿宋_GB2312" w:cs="仿宋_GB2312"/>
          <w:color w:val="auto"/>
          <w:spacing w:val="15"/>
          <w:sz w:val="28"/>
          <w:szCs w:val="28"/>
        </w:rPr>
        <w:t>函的各项承诺，并对本次提交的投标</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15"/>
          <w:sz w:val="28"/>
          <w:szCs w:val="28"/>
        </w:rPr>
        <w:t>响应</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15"/>
          <w:sz w:val="28"/>
          <w:szCs w:val="28"/>
        </w:rPr>
        <w:t>文件全部内容真实性负责。</w:t>
      </w:r>
      <w:r>
        <w:rPr>
          <w:rFonts w:hint="eastAsia" w:ascii="仿宋_GB2312" w:hAnsi="仿宋_GB2312" w:eastAsia="仿宋_GB2312" w:cs="仿宋_GB2312"/>
          <w:color w:val="auto"/>
          <w:spacing w:val="9"/>
          <w:sz w:val="28"/>
          <w:szCs w:val="28"/>
        </w:rPr>
        <w:t>如经查实上述承诺的内容事项存在虚假，我单位愿意接受以提供虚假</w:t>
      </w:r>
      <w:r>
        <w:rPr>
          <w:rFonts w:hint="eastAsia" w:ascii="仿宋_GB2312" w:hAnsi="仿宋_GB2312" w:eastAsia="仿宋_GB2312" w:cs="仿宋_GB2312"/>
          <w:color w:val="auto"/>
          <w:spacing w:val="8"/>
          <w:sz w:val="28"/>
          <w:szCs w:val="28"/>
        </w:rPr>
        <w:t>材料</w:t>
      </w:r>
      <w:r>
        <w:rPr>
          <w:rFonts w:hint="eastAsia" w:ascii="仿宋_GB2312" w:hAnsi="仿宋_GB2312" w:eastAsia="仿宋_GB2312" w:cs="仿宋_GB2312"/>
          <w:color w:val="auto"/>
          <w:spacing w:val="3"/>
          <w:sz w:val="28"/>
          <w:szCs w:val="28"/>
        </w:rPr>
        <w:t>谋取入围、成交的法律责任。</w:t>
      </w:r>
    </w:p>
    <w:p w14:paraId="16B014E6">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特此声明。</w:t>
      </w:r>
    </w:p>
    <w:p w14:paraId="68D0BE50">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rPr>
          <w:rFonts w:hint="eastAsia" w:ascii="仿宋_GB2312" w:hAnsi="仿宋_GB2312" w:eastAsia="仿宋_GB2312" w:cs="仿宋_GB2312"/>
          <w:color w:val="auto"/>
          <w:spacing w:val="2"/>
          <w:sz w:val="28"/>
          <w:szCs w:val="28"/>
        </w:rPr>
      </w:pPr>
    </w:p>
    <w:p w14:paraId="5668233E">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rPr>
          <w:rFonts w:hint="eastAsia" w:ascii="仿宋_GB2312" w:hAnsi="仿宋_GB2312" w:eastAsia="仿宋_GB2312" w:cs="仿宋_GB2312"/>
          <w:color w:val="auto"/>
          <w:spacing w:val="2"/>
          <w:sz w:val="28"/>
          <w:szCs w:val="28"/>
        </w:rPr>
      </w:pPr>
    </w:p>
    <w:p w14:paraId="3866622E">
      <w:pPr>
        <w:keepNext w:val="0"/>
        <w:keepLines w:val="0"/>
        <w:pageBreakBefore w:val="0"/>
        <w:widowControl/>
        <w:kinsoku/>
        <w:wordWrap w:val="0"/>
        <w:overflowPunct/>
        <w:topLinePunct/>
        <w:autoSpaceDE/>
        <w:autoSpaceDN/>
        <w:bidi w:val="0"/>
        <w:adjustRightInd w:val="0"/>
        <w:snapToGrid w:val="0"/>
        <w:spacing w:line="500" w:lineRule="exact"/>
        <w:ind w:left="0" w:right="0" w:firstLine="604" w:firstLineChars="200"/>
        <w:rPr>
          <w:rFonts w:hint="eastAsia" w:ascii="仿宋_GB2312" w:hAnsi="仿宋_GB2312" w:eastAsia="仿宋_GB2312" w:cs="仿宋_GB2312"/>
          <w:color w:val="auto"/>
          <w:spacing w:val="11"/>
          <w:sz w:val="28"/>
          <w:szCs w:val="28"/>
        </w:rPr>
      </w:pPr>
      <w:r>
        <w:rPr>
          <w:rFonts w:hint="eastAsia" w:ascii="仿宋_GB2312" w:hAnsi="仿宋_GB2312" w:eastAsia="仿宋_GB2312" w:cs="仿宋_GB2312"/>
          <w:color w:val="auto"/>
          <w:spacing w:val="11"/>
          <w:sz w:val="28"/>
          <w:szCs w:val="28"/>
        </w:rPr>
        <w:t>供应商名称：</w:t>
      </w:r>
    </w:p>
    <w:p w14:paraId="4845B1E5">
      <w:pPr>
        <w:keepNext w:val="0"/>
        <w:keepLines w:val="0"/>
        <w:pageBreakBefore w:val="0"/>
        <w:widowControl/>
        <w:kinsoku/>
        <w:wordWrap w:val="0"/>
        <w:overflowPunct/>
        <w:topLinePunct/>
        <w:autoSpaceDE/>
        <w:autoSpaceDN/>
        <w:bidi w:val="0"/>
        <w:adjustRightInd w:val="0"/>
        <w:snapToGrid w:val="0"/>
        <w:spacing w:line="500" w:lineRule="exact"/>
        <w:ind w:left="0" w:right="0" w:firstLine="604" w:firstLineChars="200"/>
        <w:rPr>
          <w:rFonts w:hint="eastAsia" w:ascii="仿宋_GB2312" w:hAnsi="仿宋_GB2312" w:eastAsia="仿宋_GB2312" w:cs="仿宋_GB2312"/>
          <w:color w:val="auto"/>
          <w:spacing w:val="13"/>
          <w:sz w:val="28"/>
          <w:szCs w:val="28"/>
        </w:rPr>
      </w:pP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1"/>
          <w:sz w:val="28"/>
          <w:szCs w:val="28"/>
        </w:rPr>
        <w:t>签章</w:t>
      </w: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3"/>
          <w:sz w:val="28"/>
          <w:szCs w:val="28"/>
        </w:rPr>
        <w:t>日期：</w:t>
      </w:r>
    </w:p>
    <w:p w14:paraId="10571298">
      <w:pPr>
        <w:keepNext w:val="0"/>
        <w:keepLines w:val="0"/>
        <w:pageBreakBefore w:val="0"/>
        <w:widowControl/>
        <w:kinsoku/>
        <w:wordWrap w:val="0"/>
        <w:overflowPunct/>
        <w:topLinePunct/>
        <w:autoSpaceDE/>
        <w:autoSpaceDN/>
        <w:bidi w:val="0"/>
        <w:adjustRightInd w:val="0"/>
        <w:snapToGrid w:val="0"/>
        <w:spacing w:line="500" w:lineRule="exact"/>
        <w:ind w:left="0" w:right="0" w:firstLine="51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1"/>
          <w:sz w:val="28"/>
          <w:szCs w:val="28"/>
        </w:rPr>
        <w:t>说明：</w:t>
      </w:r>
    </w:p>
    <w:p w14:paraId="077892E7">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rPr>
        <w:t>1.重大违法记录，是指供应商因违法经营受到刑事处罚</w:t>
      </w:r>
      <w:r>
        <w:rPr>
          <w:rFonts w:hint="eastAsia" w:ascii="仿宋_GB2312" w:hAnsi="仿宋_GB2312" w:eastAsia="仿宋_GB2312" w:cs="仿宋_GB2312"/>
          <w:color w:val="auto"/>
          <w:spacing w:val="1"/>
          <w:sz w:val="28"/>
          <w:szCs w:val="28"/>
        </w:rPr>
        <w:t>或者责令停产停业、吊销许可证或者执照、较大数额罚款等行政</w:t>
      </w:r>
      <w:r>
        <w:rPr>
          <w:rFonts w:hint="eastAsia" w:ascii="仿宋_GB2312" w:hAnsi="仿宋_GB2312" w:eastAsia="仿宋_GB2312" w:cs="仿宋_GB2312"/>
          <w:color w:val="auto"/>
          <w:sz w:val="28"/>
          <w:szCs w:val="28"/>
        </w:rPr>
        <w:t>处罚</w:t>
      </w:r>
      <w:r>
        <w:rPr>
          <w:rFonts w:hint="eastAsia" w:ascii="仿宋_GB2312" w:hAnsi="仿宋_GB2312" w:eastAsia="仿宋_GB2312" w:cs="仿宋_GB2312"/>
          <w:color w:val="auto"/>
          <w:sz w:val="28"/>
          <w:szCs w:val="28"/>
          <w:lang w:eastAsia="zh-CN"/>
        </w:rPr>
        <w:t>。</w:t>
      </w:r>
    </w:p>
    <w:p w14:paraId="4B8ED89F">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7B42FF3C">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39400D7C">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537748EC">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13E3DF83">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1401203E">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611E7045">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2D8A1F60">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0A611535">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50DB7FCE">
      <w:pPr>
        <w:bidi w:val="0"/>
        <w:jc w:val="center"/>
        <w:rPr>
          <w:rFonts w:hint="eastAsia" w:ascii="方正小标宋简体" w:hAnsi="方正小标宋简体" w:eastAsia="方正小标宋简体" w:cs="方正小标宋简体"/>
          <w:sz w:val="44"/>
          <w:szCs w:val="44"/>
          <w:lang w:val="en-US" w:eastAsia="zh-CN"/>
        </w:rPr>
      </w:pPr>
    </w:p>
    <w:p w14:paraId="32000754">
      <w:pPr>
        <w:bidi w:val="0"/>
        <w:jc w:val="center"/>
        <w:rPr>
          <w:rFonts w:hint="eastAsia" w:ascii="方正小标宋简体" w:hAnsi="方正小标宋简体" w:eastAsia="方正小标宋简体" w:cs="方正小标宋简体"/>
          <w:sz w:val="44"/>
          <w:szCs w:val="44"/>
          <w:lang w:val="en-US" w:eastAsia="zh-CN"/>
        </w:rPr>
      </w:pPr>
    </w:p>
    <w:p w14:paraId="19DCC0B0">
      <w:pPr>
        <w:bidi w:val="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南江县人民</w:t>
      </w:r>
      <w:r>
        <w:rPr>
          <w:rFonts w:hint="eastAsia" w:ascii="方正小标宋简体" w:hAnsi="方正小标宋简体" w:eastAsia="方正小标宋简体" w:cs="方正小标宋简体"/>
          <w:sz w:val="44"/>
          <w:szCs w:val="44"/>
        </w:rPr>
        <w:t>医院医用设备购销合同</w:t>
      </w:r>
    </w:p>
    <w:p w14:paraId="79F47E1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017C39A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7834A56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签订地点：</w:t>
      </w:r>
      <w:r>
        <w:rPr>
          <w:rFonts w:hint="eastAsia" w:ascii="宋体" w:hAnsi="宋体" w:cs="宋体"/>
          <w:color w:val="auto"/>
          <w:sz w:val="24"/>
          <w:szCs w:val="24"/>
          <w:highlight w:val="none"/>
          <w:lang w:val="en-US" w:eastAsia="zh-CN"/>
        </w:rPr>
        <w:t>南江县人民医院</w:t>
      </w:r>
    </w:p>
    <w:p w14:paraId="2F0C41C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14FAF4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lang w:val="en-US" w:eastAsia="zh-CN"/>
        </w:rPr>
        <w:t>南江县人民医院</w:t>
      </w:r>
    </w:p>
    <w:p w14:paraId="5F15132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供应商（乙方）：</w:t>
      </w:r>
    </w:p>
    <w:p w14:paraId="69BD76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根据《中华人民共和国政府采购法》《中华人民共和国民法典》及</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采购项目的《竞（议)价采购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14:paraId="1A46C544">
      <w:pPr>
        <w:numPr>
          <w:ilvl w:val="0"/>
          <w:numId w:val="0"/>
        </w:numPr>
        <w:spacing w:line="360" w:lineRule="auto"/>
        <w:ind w:left="1281" w:leftChars="0" w:hanging="720" w:firstLineChars="0"/>
        <w:rPr>
          <w:rFonts w:hint="eastAsia" w:ascii="黑体" w:hAnsi="黑体" w:eastAsia="黑体" w:cs="黑体"/>
          <w:sz w:val="24"/>
          <w:lang w:val="en-US" w:eastAsia="zh-CN"/>
        </w:rPr>
      </w:pPr>
      <w:r>
        <w:rPr>
          <w:rFonts w:hint="eastAsia" w:ascii="黑体" w:hAnsi="黑体" w:eastAsia="黑体" w:cs="黑体"/>
          <w:sz w:val="24"/>
          <w:szCs w:val="22"/>
          <w:lang w:val="en-US" w:eastAsia="zh-CN" w:bidi="ar-SA"/>
        </w:rPr>
        <w:t>一、</w:t>
      </w:r>
      <w:r>
        <w:rPr>
          <w:rFonts w:hint="eastAsia" w:ascii="黑体" w:hAnsi="黑体" w:eastAsia="黑体" w:cs="黑体"/>
          <w:sz w:val="24"/>
          <w:lang w:val="en-US" w:eastAsia="zh-CN"/>
        </w:rPr>
        <w:t>合同标的</w:t>
      </w:r>
    </w:p>
    <w:tbl>
      <w:tblPr>
        <w:tblStyle w:val="6"/>
        <w:tblW w:w="54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49"/>
        <w:gridCol w:w="2244"/>
        <w:gridCol w:w="1370"/>
        <w:gridCol w:w="1250"/>
        <w:gridCol w:w="1678"/>
        <w:gridCol w:w="1401"/>
      </w:tblGrid>
      <w:tr w14:paraId="0A99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37" w:type="pct"/>
            <w:noWrap w:val="0"/>
            <w:vAlign w:val="center"/>
          </w:tcPr>
          <w:p w14:paraId="0B16D359">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44" w:type="pct"/>
            <w:noWrap w:val="0"/>
            <w:vAlign w:val="center"/>
          </w:tcPr>
          <w:p w14:paraId="5E45CA4D">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产品名称</w:t>
            </w:r>
          </w:p>
        </w:tc>
        <w:tc>
          <w:tcPr>
            <w:tcW w:w="1078" w:type="pct"/>
            <w:noWrap w:val="0"/>
            <w:vAlign w:val="center"/>
          </w:tcPr>
          <w:p w14:paraId="5993A000">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品牌</w:t>
            </w:r>
            <w:r>
              <w:rPr>
                <w:rFonts w:hint="eastAsia" w:ascii="宋体" w:hAnsi="宋体" w:eastAsia="宋体" w:cs="宋体"/>
                <w:b/>
                <w:bCs/>
                <w:color w:val="auto"/>
                <w:sz w:val="24"/>
                <w:szCs w:val="24"/>
                <w:highlight w:val="none"/>
                <w:lang w:val="en-US" w:eastAsia="zh-CN"/>
              </w:rPr>
              <w:t>/生产厂家</w:t>
            </w:r>
          </w:p>
        </w:tc>
        <w:tc>
          <w:tcPr>
            <w:tcW w:w="658" w:type="pct"/>
            <w:noWrap w:val="0"/>
            <w:vAlign w:val="center"/>
          </w:tcPr>
          <w:p w14:paraId="2FA8E47A">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规格型号</w:t>
            </w:r>
          </w:p>
        </w:tc>
        <w:tc>
          <w:tcPr>
            <w:tcW w:w="600" w:type="pct"/>
            <w:noWrap w:val="0"/>
            <w:vAlign w:val="center"/>
          </w:tcPr>
          <w:p w14:paraId="2F37991D">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806" w:type="pct"/>
            <w:noWrap w:val="0"/>
            <w:vAlign w:val="center"/>
          </w:tcPr>
          <w:p w14:paraId="4FF53EFE">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单价（元）</w:t>
            </w:r>
          </w:p>
        </w:tc>
        <w:tc>
          <w:tcPr>
            <w:tcW w:w="674" w:type="pct"/>
            <w:noWrap w:val="0"/>
            <w:vAlign w:val="center"/>
          </w:tcPr>
          <w:p w14:paraId="33D70C48">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总价</w:t>
            </w:r>
            <w:r>
              <w:rPr>
                <w:rFonts w:hint="eastAsia" w:ascii="宋体" w:hAnsi="宋体" w:cs="宋体"/>
                <w:b/>
                <w:bCs/>
                <w:color w:val="auto"/>
                <w:sz w:val="24"/>
                <w:szCs w:val="24"/>
                <w:highlight w:val="none"/>
                <w:lang w:val="en-US" w:eastAsia="zh-CN"/>
              </w:rPr>
              <w:t>（元）</w:t>
            </w:r>
          </w:p>
        </w:tc>
      </w:tr>
      <w:tr w14:paraId="5F0A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7" w:type="pct"/>
            <w:noWrap w:val="0"/>
            <w:vAlign w:val="center"/>
          </w:tcPr>
          <w:p w14:paraId="0234171E">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744" w:type="pct"/>
            <w:noWrap w:val="0"/>
            <w:vAlign w:val="center"/>
          </w:tcPr>
          <w:p w14:paraId="34020684">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1078" w:type="pct"/>
            <w:noWrap w:val="0"/>
            <w:vAlign w:val="center"/>
          </w:tcPr>
          <w:p w14:paraId="40D05E7C">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658" w:type="pct"/>
            <w:noWrap w:val="0"/>
            <w:vAlign w:val="center"/>
          </w:tcPr>
          <w:p w14:paraId="19221784">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600" w:type="pct"/>
            <w:noWrap w:val="0"/>
            <w:vAlign w:val="center"/>
          </w:tcPr>
          <w:p w14:paraId="7D47EDBD">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p>
        </w:tc>
        <w:tc>
          <w:tcPr>
            <w:tcW w:w="806" w:type="pct"/>
            <w:noWrap w:val="0"/>
            <w:vAlign w:val="center"/>
          </w:tcPr>
          <w:p w14:paraId="35D413A4">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674" w:type="pct"/>
            <w:noWrap w:val="0"/>
            <w:vAlign w:val="center"/>
          </w:tcPr>
          <w:p w14:paraId="63F52A10">
            <w:pPr>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val="0"/>
                <w:color w:val="auto"/>
                <w:sz w:val="24"/>
                <w:szCs w:val="24"/>
                <w:highlight w:val="none"/>
                <w:lang w:val="en-US" w:eastAsia="zh-CN"/>
              </w:rPr>
            </w:pPr>
          </w:p>
        </w:tc>
      </w:tr>
      <w:tr w14:paraId="476F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7" w:type="pct"/>
            <w:noWrap w:val="0"/>
            <w:vAlign w:val="center"/>
          </w:tcPr>
          <w:p w14:paraId="27E51F3C">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744" w:type="pct"/>
            <w:noWrap w:val="0"/>
            <w:vAlign w:val="center"/>
          </w:tcPr>
          <w:p w14:paraId="0214D45A">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1078" w:type="pct"/>
            <w:noWrap w:val="0"/>
            <w:vAlign w:val="center"/>
          </w:tcPr>
          <w:p w14:paraId="61907D57">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658" w:type="pct"/>
            <w:noWrap w:val="0"/>
            <w:vAlign w:val="center"/>
          </w:tcPr>
          <w:p w14:paraId="51AD10DC">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600" w:type="pct"/>
            <w:noWrap w:val="0"/>
            <w:vAlign w:val="center"/>
          </w:tcPr>
          <w:p w14:paraId="74BD85E9">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806" w:type="pct"/>
            <w:noWrap w:val="0"/>
            <w:vAlign w:val="center"/>
          </w:tcPr>
          <w:p w14:paraId="05365088">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674" w:type="pct"/>
            <w:noWrap w:val="0"/>
            <w:vAlign w:val="center"/>
          </w:tcPr>
          <w:p w14:paraId="560257D2">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r>
      <w:tr w14:paraId="6F5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7" w:type="pct"/>
            <w:noWrap w:val="0"/>
            <w:vAlign w:val="center"/>
          </w:tcPr>
          <w:p w14:paraId="650E27E7">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744" w:type="pct"/>
            <w:noWrap w:val="0"/>
            <w:vAlign w:val="center"/>
          </w:tcPr>
          <w:p w14:paraId="3E79B4FD">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1078" w:type="pct"/>
            <w:noWrap w:val="0"/>
            <w:vAlign w:val="center"/>
          </w:tcPr>
          <w:p w14:paraId="7C85BB13">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658" w:type="pct"/>
            <w:noWrap w:val="0"/>
            <w:vAlign w:val="center"/>
          </w:tcPr>
          <w:p w14:paraId="0BFE748D">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600" w:type="pct"/>
            <w:noWrap w:val="0"/>
            <w:vAlign w:val="center"/>
          </w:tcPr>
          <w:p w14:paraId="003DC62A">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806" w:type="pct"/>
            <w:noWrap w:val="0"/>
            <w:vAlign w:val="center"/>
          </w:tcPr>
          <w:p w14:paraId="48081001">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c>
          <w:tcPr>
            <w:tcW w:w="674" w:type="pct"/>
            <w:noWrap w:val="0"/>
            <w:vAlign w:val="center"/>
          </w:tcPr>
          <w:p w14:paraId="36F7F4BA">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z w:val="24"/>
                <w:szCs w:val="24"/>
                <w:highlight w:val="none"/>
              </w:rPr>
            </w:pPr>
          </w:p>
        </w:tc>
      </w:tr>
    </w:tbl>
    <w:p w14:paraId="27AD3307">
      <w:pPr>
        <w:spacing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（注：本合同价格为固定价格，包括但不限于</w:t>
      </w:r>
      <w:r>
        <w:rPr>
          <w:rFonts w:hint="eastAsia" w:ascii="宋体" w:hAnsi="宋体" w:eastAsia="宋体" w:cs="宋体"/>
          <w:sz w:val="24"/>
          <w:lang w:eastAsia="zh-CN"/>
        </w:rPr>
        <w:t>：</w:t>
      </w:r>
      <w:r>
        <w:rPr>
          <w:rFonts w:hint="eastAsia" w:ascii="宋体" w:hAnsi="宋体" w:eastAsia="宋体" w:cs="宋体"/>
          <w:sz w:val="24"/>
          <w:szCs w:val="24"/>
          <w:u w:val="single"/>
          <w:shd w:val="clear" w:color="auto" w:fill="FFFFFF"/>
        </w:rPr>
        <w:t>货款、材料、制造、人工、包装、</w:t>
      </w:r>
      <w:r>
        <w:rPr>
          <w:rFonts w:hint="eastAsia" w:ascii="宋体" w:hAnsi="宋体" w:eastAsia="宋体" w:cs="宋体"/>
          <w:sz w:val="24"/>
          <w:u w:val="single"/>
        </w:rPr>
        <w:t>运输费、</w:t>
      </w:r>
      <w:r>
        <w:rPr>
          <w:rFonts w:hint="eastAsia" w:ascii="宋体" w:hAnsi="宋体" w:eastAsia="宋体" w:cs="宋体"/>
          <w:sz w:val="24"/>
          <w:szCs w:val="24"/>
          <w:u w:val="single"/>
          <w:shd w:val="clear" w:color="auto" w:fill="FFFFFF"/>
        </w:rPr>
        <w:t>安装、调试、检测、维保费、</w:t>
      </w:r>
      <w:r>
        <w:rPr>
          <w:rFonts w:hint="eastAsia" w:ascii="宋体" w:hAnsi="宋体" w:eastAsia="宋体" w:cs="宋体"/>
          <w:sz w:val="24"/>
          <w:u w:val="single"/>
        </w:rPr>
        <w:t>保险费、进院接口费</w:t>
      </w:r>
      <w:r>
        <w:rPr>
          <w:rFonts w:hint="eastAsia" w:ascii="宋体" w:hAnsi="宋体" w:cs="宋体"/>
          <w:sz w:val="24"/>
          <w:u w:val="single"/>
          <w:lang w:eastAsia="zh-CN"/>
        </w:rPr>
        <w:t>、</w:t>
      </w:r>
      <w:r>
        <w:rPr>
          <w:rFonts w:hint="eastAsia" w:ascii="宋体" w:hAnsi="宋体" w:eastAsia="宋体" w:cs="宋体"/>
          <w:sz w:val="24"/>
          <w:u w:val="single"/>
        </w:rPr>
        <w:t>税费</w:t>
      </w:r>
      <w:r>
        <w:rPr>
          <w:rFonts w:hint="eastAsia" w:ascii="宋体" w:hAnsi="宋体" w:cs="宋体"/>
          <w:sz w:val="24"/>
          <w:u w:val="single"/>
          <w:lang w:eastAsia="zh-CN"/>
        </w:rPr>
        <w:t>、</w:t>
      </w:r>
      <w:r>
        <w:rPr>
          <w:rFonts w:hint="eastAsia" w:ascii="宋体" w:hAnsi="宋体" w:cs="宋体"/>
          <w:sz w:val="24"/>
          <w:u w:val="single"/>
          <w:lang w:val="en-US" w:eastAsia="zh-CN"/>
        </w:rPr>
        <w:t>鉴定费以及律师费</w:t>
      </w:r>
      <w:r>
        <w:rPr>
          <w:rFonts w:hint="eastAsia" w:ascii="宋体" w:hAnsi="宋体" w:eastAsia="宋体" w:cs="宋体"/>
          <w:sz w:val="24"/>
          <w:u w:val="single"/>
        </w:rPr>
        <w:t>等全部费用</w:t>
      </w:r>
      <w:r>
        <w:rPr>
          <w:rFonts w:hint="eastAsia" w:ascii="宋体" w:hAnsi="宋体" w:eastAsia="宋体" w:cs="宋体"/>
          <w:sz w:val="24"/>
        </w:rPr>
        <w:t>。货币结算单位为人民币。本合同执行期间合同单价不变，甲方无须另向乙方支付本合同规定之外的其他任何费用。）</w:t>
      </w:r>
    </w:p>
    <w:p w14:paraId="77249A42">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二、主体资格及知识产权承诺</w:t>
      </w:r>
    </w:p>
    <w:p w14:paraId="6251BF07">
      <w:pPr>
        <w:spacing w:after="156" w:afterLines="50" w:line="360" w:lineRule="auto"/>
        <w:ind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乙方应保证其对该设备拥有完全的所有权或已得到所有者充分的销售授权，并确保向甲方提供的所有资质文件真实合法有效，否则甲方有权解除合同，乙方应在甲方发出解除通知后3日内返还甲方已支付的全部费用，并应向甲方承担损失赔偿责任。</w:t>
      </w:r>
    </w:p>
    <w:p w14:paraId="193CEB86">
      <w:pPr>
        <w:spacing w:line="360" w:lineRule="auto"/>
        <w:ind w:firstLine="57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乙方应保证其拥有该设备涉及的包括软件在内的所有知识产权（软件须提供正版标识），如有任何第三方就该设备所涉知识产权主张权利，乙方对此承担全部法律责任。</w:t>
      </w:r>
    </w:p>
    <w:p w14:paraId="7BD8AF3F">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三、所购设备配置</w:t>
      </w:r>
    </w:p>
    <w:p w14:paraId="015C479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该合同价款包括了附件《配置清单》中所列所有部件，乙方承诺所有配件均为该设备原装全新配件。</w:t>
      </w:r>
    </w:p>
    <w:p w14:paraId="64CD9340">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四、交货时间和地点</w:t>
      </w:r>
    </w:p>
    <w:p w14:paraId="40781E97">
      <w:pPr>
        <w:pStyle w:val="11"/>
        <w:spacing w:line="360" w:lineRule="auto"/>
        <w:ind w:firstLine="480" w:firstLineChars="200"/>
        <w:rPr>
          <w:rFonts w:hint="eastAsia" w:ascii="宋体" w:hAnsi="宋体" w:eastAsia="宋体" w:cs="宋体"/>
        </w:rPr>
      </w:pPr>
      <w:r>
        <w:rPr>
          <w:rFonts w:hint="eastAsia" w:ascii="宋体" w:hAnsi="宋体" w:eastAsia="宋体" w:cs="宋体"/>
        </w:rPr>
        <w:t>合同签订生效后，乙方在</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国产30日</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进口60日</w:t>
      </w:r>
      <w:r>
        <w:rPr>
          <w:rFonts w:hint="eastAsia" w:ascii="宋体" w:hAnsi="宋体" w:eastAsia="宋体" w:cs="宋体"/>
          <w:lang w:eastAsia="zh-CN"/>
        </w:rPr>
        <w:t>）</w:t>
      </w:r>
      <w:r>
        <w:rPr>
          <w:rFonts w:hint="eastAsia" w:ascii="宋体" w:hAnsi="宋体" w:eastAsia="宋体" w:cs="宋体"/>
        </w:rPr>
        <w:t>内送货至甲方指定地点，运费及货运保险费等相关所有费用由乙方承担。验收合格前货物的所有风险由乙方承担。</w:t>
      </w:r>
    </w:p>
    <w:p w14:paraId="7CCE0E28">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五、货物安装及验收</w:t>
      </w:r>
    </w:p>
    <w:p w14:paraId="02D7B9A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乙方将设备安装结束后，通知甲方对安装后的设备进行清点。如设备的安装和运行需要特定的场所和配套设施，乙方应明确向甲方作出说明，以便甲方能按乙方要求完成相关准备工作。如乙方对安装场地予以认可后，应向甲方出具《设置场所验收合格证明》。</w:t>
      </w:r>
    </w:p>
    <w:p w14:paraId="393A9022">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color w:val="auto"/>
          <w:sz w:val="24"/>
          <w:szCs w:val="24"/>
          <w:highlight w:val="none"/>
        </w:rPr>
        <w:t>项目在乙方通知安装调试完毕后</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日内初步验收。初步验收合格后，进入试用期；试用期间发生重大质量问题，修复后试用相应顺延；试用期结束后</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日内完成最终验收</w:t>
      </w:r>
      <w:r>
        <w:rPr>
          <w:rFonts w:hint="eastAsia" w:ascii="宋体" w:hAnsi="宋体" w:eastAsia="宋体" w:cs="宋体"/>
          <w:sz w:val="24"/>
          <w:lang w:eastAsia="zh-CN"/>
        </w:rPr>
        <w:t>。</w:t>
      </w:r>
    </w:p>
    <w:p w14:paraId="6DF4668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.验收标准：按国家有关规定以及甲方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的质量要求和技术指标、乙方的响应文件及承诺与本合同约定标准进行验收；甲乙双方如对质量要求和技术指标的约定标准有相互抵触或异议的事项，由甲方在</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与响应文件中按质量要求和技术指标比较优胜的原则确定该项的约定标准进行验收；</w:t>
      </w:r>
    </w:p>
    <w:p w14:paraId="21FE7522">
      <w:pPr>
        <w:spacing w:line="360" w:lineRule="auto"/>
        <w:ind w:firstLine="57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产品</w:t>
      </w:r>
      <w:r>
        <w:rPr>
          <w:rFonts w:hint="eastAsia" w:ascii="宋体" w:hAnsi="宋体" w:eastAsia="宋体" w:cs="宋体"/>
          <w:sz w:val="24"/>
          <w:lang w:val="en-US" w:eastAsia="zh-CN"/>
        </w:rPr>
        <w:t>需</w:t>
      </w:r>
      <w:r>
        <w:rPr>
          <w:rFonts w:hint="eastAsia" w:ascii="宋体" w:hAnsi="宋体" w:eastAsia="宋体" w:cs="宋体"/>
          <w:sz w:val="24"/>
        </w:rPr>
        <w:t>满足下列</w:t>
      </w:r>
      <w:r>
        <w:rPr>
          <w:rFonts w:hint="eastAsia" w:ascii="宋体" w:hAnsi="宋体" w:eastAsia="宋体" w:cs="宋体"/>
          <w:sz w:val="24"/>
          <w:lang w:eastAsia="zh-CN"/>
        </w:rPr>
        <w:t>内容</w:t>
      </w:r>
      <w:r>
        <w:rPr>
          <w:rFonts w:hint="eastAsia" w:ascii="宋体" w:hAnsi="宋体" w:eastAsia="宋体" w:cs="宋体"/>
          <w:sz w:val="24"/>
        </w:rPr>
        <w:t>：</w:t>
      </w:r>
    </w:p>
    <w:p w14:paraId="25489795">
      <w:pPr>
        <w:spacing w:line="360" w:lineRule="auto"/>
        <w:ind w:firstLine="570"/>
        <w:rPr>
          <w:rFonts w:hint="eastAsia" w:ascii="宋体" w:hAnsi="宋体" w:eastAsia="宋体" w:cs="宋体"/>
          <w:sz w:val="24"/>
        </w:rPr>
      </w:pPr>
      <w:r>
        <w:rPr>
          <w:rFonts w:hint="eastAsia" w:ascii="宋体" w:hAnsi="宋体" w:eastAsia="宋体" w:cs="宋体"/>
          <w:sz w:val="24"/>
        </w:rPr>
        <w:t>（1）本合同及《配置清单》中约定的所有部件之规格及数目。</w:t>
      </w:r>
    </w:p>
    <w:p w14:paraId="1A4639A4">
      <w:pPr>
        <w:spacing w:line="360" w:lineRule="auto"/>
        <w:ind w:firstLine="570"/>
        <w:rPr>
          <w:rFonts w:hint="eastAsia" w:ascii="宋体" w:hAnsi="宋体" w:eastAsia="宋体" w:cs="宋体"/>
          <w:sz w:val="24"/>
        </w:rPr>
      </w:pPr>
      <w:r>
        <w:rPr>
          <w:rFonts w:hint="eastAsia" w:ascii="宋体" w:hAnsi="宋体" w:eastAsia="宋体" w:cs="宋体"/>
          <w:sz w:val="24"/>
        </w:rPr>
        <w:t>（2）招标文件中注明的所有技术参数。</w:t>
      </w:r>
    </w:p>
    <w:p w14:paraId="77893CCA">
      <w:pPr>
        <w:spacing w:line="360" w:lineRule="auto"/>
        <w:ind w:left="73" w:leftChars="35" w:firstLine="480" w:firstLineChars="200"/>
        <w:rPr>
          <w:rFonts w:hint="eastAsia" w:ascii="宋体" w:hAnsi="宋体" w:eastAsia="宋体" w:cs="宋体"/>
          <w:sz w:val="24"/>
        </w:rPr>
      </w:pPr>
      <w:r>
        <w:rPr>
          <w:rFonts w:hint="eastAsia" w:ascii="宋体" w:hAnsi="宋体" w:eastAsia="宋体" w:cs="宋体"/>
          <w:sz w:val="24"/>
        </w:rPr>
        <w:t>（3）产品使用说明、证明产品质量的所有书面文件如</w:t>
      </w:r>
      <w:r>
        <w:rPr>
          <w:rStyle w:val="12"/>
          <w:rFonts w:hint="eastAsia" w:ascii="宋体" w:hAnsi="宋体" w:eastAsia="宋体" w:cs="宋体"/>
          <w:sz w:val="24"/>
        </w:rPr>
        <w:t>质量检验合格证、装箱单、产品安装使用说明书、质保单等，</w:t>
      </w:r>
      <w:r>
        <w:rPr>
          <w:rFonts w:hint="eastAsia" w:ascii="宋体" w:hAnsi="宋体" w:eastAsia="宋体" w:cs="宋体"/>
          <w:sz w:val="24"/>
        </w:rPr>
        <w:t>进口产品具备所有海关手续。</w:t>
      </w:r>
    </w:p>
    <w:p w14:paraId="4E8F41C0">
      <w:pPr>
        <w:spacing w:line="360" w:lineRule="auto"/>
        <w:ind w:left="73" w:leftChars="35" w:firstLine="480" w:firstLineChars="200"/>
        <w:rPr>
          <w:rFonts w:hint="eastAsia" w:ascii="宋体" w:hAnsi="宋体" w:eastAsia="宋体" w:cs="宋体"/>
          <w:sz w:val="24"/>
        </w:rPr>
      </w:pPr>
      <w:r>
        <w:rPr>
          <w:rFonts w:hint="eastAsia" w:ascii="宋体" w:hAnsi="宋体" w:eastAsia="宋体" w:cs="宋体"/>
          <w:sz w:val="24"/>
        </w:rPr>
        <w:t>（4）政策法规等相关规定要求的相关证明材料。</w:t>
      </w:r>
    </w:p>
    <w:p w14:paraId="24E301D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.验收时如发现所交付的产品有短装、次品、损坏或</w:t>
      </w:r>
      <w:r>
        <w:rPr>
          <w:rFonts w:hint="eastAsia" w:ascii="宋体" w:hAnsi="宋体" w:eastAsia="宋体" w:cs="宋体"/>
          <w:color w:val="auto"/>
          <w:sz w:val="24"/>
          <w:szCs w:val="24"/>
          <w:highlight w:val="none"/>
          <w:lang w:eastAsia="zh-CN"/>
        </w:rPr>
        <w:t>其他不</w:t>
      </w:r>
      <w:r>
        <w:rPr>
          <w:rFonts w:hint="eastAsia" w:ascii="宋体" w:hAnsi="宋体" w:eastAsia="宋体" w:cs="宋体"/>
          <w:color w:val="auto"/>
          <w:sz w:val="24"/>
          <w:szCs w:val="24"/>
          <w:highlight w:val="none"/>
        </w:rPr>
        <w:t>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r>
        <w:rPr>
          <w:rFonts w:hint="eastAsia" w:ascii="宋体" w:hAnsi="宋体" w:eastAsia="宋体" w:cs="宋体"/>
          <w:sz w:val="24"/>
        </w:rPr>
        <w:t>乙方应按照本合同第四条约定的期限提供符合上述要求的设备。否则，甲方有权解除合同，并有权按照本合同十一条要求乙方支付违约金。如甲方已支付货款的，乙方</w:t>
      </w:r>
      <w:r>
        <w:rPr>
          <w:rFonts w:hint="eastAsia" w:ascii="宋体" w:hAnsi="宋体" w:eastAsia="宋体" w:cs="宋体"/>
          <w:sz w:val="24"/>
          <w:lang w:val="en-US" w:eastAsia="zh-CN"/>
        </w:rPr>
        <w:t>除支付违约金外还</w:t>
      </w:r>
      <w:r>
        <w:rPr>
          <w:rFonts w:hint="eastAsia" w:ascii="宋体" w:hAnsi="宋体" w:eastAsia="宋体" w:cs="宋体"/>
          <w:sz w:val="24"/>
        </w:rPr>
        <w:t>应全额返还货款并按照中国人民银行同类同期银行贷款利息支付利息。</w:t>
      </w:r>
    </w:p>
    <w:p w14:paraId="58B4349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.如质量验收合格，双方签署政府采购项目验收报告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验收不合格的，由成交供应商进行整改，如经成交供应商2次整改仍不能验收合格，采购人有权要求换货。</w:t>
      </w:r>
    </w:p>
    <w:p w14:paraId="2AC5BFC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如具体产品经乙方2次</w:t>
      </w:r>
      <w:r>
        <w:rPr>
          <w:rFonts w:hint="eastAsia" w:ascii="宋体" w:hAnsi="宋体" w:eastAsia="宋体" w:cs="宋体"/>
          <w:color w:val="auto"/>
          <w:sz w:val="24"/>
          <w:szCs w:val="24"/>
          <w:highlight w:val="none"/>
          <w:lang w:val="en-US" w:eastAsia="zh-CN"/>
        </w:rPr>
        <w:t>调换或</w:t>
      </w:r>
      <w:r>
        <w:rPr>
          <w:rFonts w:hint="eastAsia" w:ascii="宋体" w:hAnsi="宋体" w:eastAsia="宋体" w:cs="宋体"/>
          <w:color w:val="auto"/>
          <w:sz w:val="24"/>
          <w:szCs w:val="24"/>
          <w:highlight w:val="none"/>
        </w:rPr>
        <w:t>仍不能达到合同约定的质量标准，甲方有权退货，并视作乙方不能交付产品，乙方应支付违约赔偿金给甲方，甲方还可依法追究乙方的违约责任。</w:t>
      </w:r>
    </w:p>
    <w:p w14:paraId="231182B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项目完成后</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日内，甲方无故不进行验收工作并已使用产品的，视同已安装调试完成并验收合格。</w:t>
      </w:r>
    </w:p>
    <w:p w14:paraId="086D6D1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乙方应将所提供产品的装箱清单、配件、随机工具、用户使用手册、原厂保修卡等资料交付给甲方；乙方不能完整交付产品及本款规定的单证和工具的，应负责补齐，否则视为未按合同约定交货。</w:t>
      </w:r>
    </w:p>
    <w:p w14:paraId="46EB225E">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六、人员培训</w:t>
      </w:r>
    </w:p>
    <w:p w14:paraId="3B6ECBA4">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乙方应对甲方工作人员进行免费培训，保证受训人员能熟练操作，并对该</w:t>
      </w:r>
      <w:r>
        <w:rPr>
          <w:rFonts w:hint="eastAsia" w:ascii="宋体" w:hAnsi="宋体" w:eastAsia="宋体" w:cs="宋体"/>
          <w:sz w:val="24"/>
          <w:lang w:eastAsia="zh-CN"/>
        </w:rPr>
        <w:t>设备</w:t>
      </w:r>
      <w:r>
        <w:rPr>
          <w:rFonts w:hint="eastAsia" w:ascii="宋体" w:hAnsi="宋体" w:eastAsia="宋体" w:cs="宋体"/>
          <w:sz w:val="24"/>
        </w:rPr>
        <w:t>进行日常维护。</w:t>
      </w:r>
    </w:p>
    <w:p w14:paraId="3486D75C">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七、质量承诺：</w:t>
      </w:r>
    </w:p>
    <w:p w14:paraId="7AFA8E56">
      <w:pPr>
        <w:spacing w:line="360" w:lineRule="auto"/>
        <w:ind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乙方应保证该货物原产地真实，是全新的、未使用过的，标识清楚、权属清楚，质量符合</w:t>
      </w:r>
      <w:r>
        <w:rPr>
          <w:rFonts w:hint="eastAsia" w:ascii="宋体" w:hAnsi="宋体" w:eastAsia="宋体" w:cs="宋体"/>
          <w:sz w:val="24"/>
          <w:lang w:val="en-US" w:eastAsia="zh-CN"/>
        </w:rPr>
        <w:t>或优于</w:t>
      </w:r>
      <w:r>
        <w:rPr>
          <w:rFonts w:hint="eastAsia" w:ascii="宋体" w:hAnsi="宋体" w:eastAsia="宋体" w:cs="宋体"/>
          <w:sz w:val="24"/>
        </w:rPr>
        <w:t>国家</w:t>
      </w:r>
      <w:r>
        <w:rPr>
          <w:rFonts w:hint="eastAsia" w:ascii="宋体" w:hAnsi="宋体" w:eastAsia="宋体" w:cs="宋体"/>
          <w:sz w:val="24"/>
          <w:lang w:eastAsia="zh-CN"/>
        </w:rPr>
        <w:t>（</w:t>
      </w:r>
      <w:r>
        <w:rPr>
          <w:rFonts w:hint="eastAsia" w:ascii="宋体" w:hAnsi="宋体" w:eastAsia="宋体" w:cs="宋体"/>
          <w:sz w:val="24"/>
          <w:lang w:val="en-US" w:eastAsia="zh-CN"/>
        </w:rPr>
        <w:t>行业</w:t>
      </w:r>
      <w:r>
        <w:rPr>
          <w:rFonts w:hint="eastAsia" w:ascii="宋体" w:hAnsi="宋体" w:eastAsia="宋体" w:cs="宋体"/>
          <w:sz w:val="24"/>
          <w:lang w:eastAsia="zh-CN"/>
        </w:rPr>
        <w:t>）</w:t>
      </w:r>
      <w:r>
        <w:rPr>
          <w:rFonts w:hint="eastAsia" w:ascii="宋体" w:hAnsi="宋体" w:eastAsia="宋体" w:cs="宋体"/>
          <w:sz w:val="24"/>
        </w:rPr>
        <w:t>标准（在无国家标准时，符合行业标准，相关标准不一致的，应以较之更为严格的为准），</w:t>
      </w:r>
      <w:r>
        <w:rPr>
          <w:rFonts w:hint="eastAsia" w:ascii="宋体" w:hAnsi="宋体" w:eastAsia="宋体" w:cs="宋体"/>
          <w:color w:val="auto"/>
          <w:sz w:val="24"/>
          <w:szCs w:val="24"/>
          <w:highlight w:val="none"/>
        </w:rPr>
        <w:t>以及本项目</w:t>
      </w:r>
      <w:r>
        <w:rPr>
          <w:rFonts w:hint="eastAsia" w:ascii="宋体" w:hAnsi="宋体" w:eastAsia="宋体" w:cs="宋体"/>
          <w:color w:val="auto"/>
          <w:sz w:val="24"/>
          <w:szCs w:val="24"/>
          <w:highlight w:val="none"/>
          <w:lang w:val="en-US" w:eastAsia="zh-CN"/>
        </w:rPr>
        <w:t>谈判文件</w:t>
      </w:r>
      <w:r>
        <w:rPr>
          <w:rFonts w:hint="eastAsia" w:ascii="宋体" w:hAnsi="宋体" w:eastAsia="宋体" w:cs="宋体"/>
          <w:color w:val="auto"/>
          <w:sz w:val="24"/>
          <w:szCs w:val="24"/>
          <w:highlight w:val="none"/>
        </w:rPr>
        <w:t>的质量要求和技术指标与出厂标准</w:t>
      </w:r>
      <w:r>
        <w:rPr>
          <w:rFonts w:hint="eastAsia" w:ascii="宋体" w:hAnsi="宋体" w:eastAsia="宋体" w:cs="宋体"/>
          <w:color w:val="auto"/>
          <w:sz w:val="24"/>
          <w:szCs w:val="24"/>
          <w:highlight w:val="none"/>
          <w:lang w:eastAsia="zh-CN"/>
        </w:rPr>
        <w:t>，</w:t>
      </w:r>
      <w:r>
        <w:rPr>
          <w:rFonts w:hint="eastAsia" w:ascii="宋体" w:hAnsi="宋体" w:eastAsia="宋体" w:cs="宋体"/>
          <w:sz w:val="24"/>
        </w:rPr>
        <w:t>不得以假充真，以次充好。</w:t>
      </w:r>
    </w:p>
    <w:p w14:paraId="3FFD5E84">
      <w:pPr>
        <w:spacing w:line="360" w:lineRule="auto"/>
        <w:ind w:left="-139" w:leftChars="-66" w:firstLine="720" w:firstLine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在保修期内乙方应保证甲方对该设备的使用达到第（2）种标准：</w:t>
      </w:r>
    </w:p>
    <w:p w14:paraId="186A791B">
      <w:pPr>
        <w:spacing w:line="360" w:lineRule="auto"/>
        <w:ind w:left="-139" w:leftChars="-66" w:firstLine="720" w:firstLineChars="300"/>
        <w:rPr>
          <w:rFonts w:hint="eastAsia" w:ascii="宋体" w:hAnsi="宋体" w:eastAsia="宋体" w:cs="宋体"/>
          <w:sz w:val="24"/>
        </w:rPr>
      </w:pPr>
      <w:r>
        <w:rPr>
          <w:rFonts w:hint="eastAsia" w:ascii="宋体" w:hAnsi="宋体" w:eastAsia="宋体" w:cs="宋体"/>
          <w:sz w:val="24"/>
        </w:rPr>
        <w:t>（1）正常使用时间不少于</w:t>
      </w:r>
      <w:r>
        <w:rPr>
          <w:rFonts w:hint="eastAsia" w:ascii="宋体" w:hAnsi="宋体" w:eastAsia="宋体" w:cs="宋体"/>
          <w:sz w:val="24"/>
          <w:lang w:val="en-US" w:eastAsia="zh-CN"/>
        </w:rPr>
        <w:t xml:space="preserve">  </w:t>
      </w:r>
      <w:r>
        <w:rPr>
          <w:rFonts w:hint="eastAsia" w:ascii="宋体" w:hAnsi="宋体" w:eastAsia="宋体" w:cs="宋体"/>
          <w:sz w:val="24"/>
        </w:rPr>
        <w:t>个工作日；</w:t>
      </w:r>
    </w:p>
    <w:p w14:paraId="66B2CF29">
      <w:pPr>
        <w:spacing w:line="360" w:lineRule="auto"/>
        <w:ind w:left="-139" w:leftChars="-66" w:firstLine="720" w:firstLineChars="300"/>
        <w:rPr>
          <w:rFonts w:hint="eastAsia" w:ascii="宋体" w:hAnsi="宋体" w:eastAsia="宋体" w:cs="宋体"/>
          <w:sz w:val="24"/>
        </w:rPr>
      </w:pPr>
      <w:r>
        <w:rPr>
          <w:rFonts w:hint="eastAsia" w:ascii="宋体" w:hAnsi="宋体" w:eastAsia="宋体" w:cs="宋体"/>
          <w:sz w:val="24"/>
        </w:rPr>
        <w:t xml:space="preserve">（2）因故障停用时间小于 </w:t>
      </w:r>
      <w:r>
        <w:rPr>
          <w:rFonts w:hint="eastAsia" w:ascii="宋体" w:hAnsi="宋体" w:eastAsia="宋体" w:cs="宋体"/>
          <w:sz w:val="24"/>
          <w:u w:val="single"/>
        </w:rPr>
        <w:t xml:space="preserve">  7   </w:t>
      </w:r>
      <w:r>
        <w:rPr>
          <w:rFonts w:hint="eastAsia" w:ascii="宋体" w:hAnsi="宋体" w:eastAsia="宋体" w:cs="宋体"/>
          <w:sz w:val="24"/>
        </w:rPr>
        <w:t>个工作日。</w:t>
      </w:r>
    </w:p>
    <w:p w14:paraId="373992DD">
      <w:pPr>
        <w:spacing w:line="360" w:lineRule="auto"/>
        <w:ind w:left="-139" w:leftChars="-66" w:firstLine="720" w:firstLineChars="300"/>
        <w:rPr>
          <w:rFonts w:hint="eastAsia" w:ascii="宋体" w:hAnsi="宋体" w:eastAsia="宋体" w:cs="宋体"/>
          <w:sz w:val="24"/>
        </w:rPr>
      </w:pPr>
      <w:r>
        <w:rPr>
          <w:rFonts w:hint="eastAsia" w:ascii="宋体" w:hAnsi="宋体" w:eastAsia="宋体" w:cs="宋体"/>
          <w:sz w:val="24"/>
        </w:rPr>
        <w:t>（工作日是按照每年365天，每天24小时进行计算。）</w:t>
      </w:r>
    </w:p>
    <w:p w14:paraId="0BB8ECA4">
      <w:pPr>
        <w:numPr>
          <w:ilvl w:val="0"/>
          <w:numId w:val="0"/>
        </w:numPr>
        <w:spacing w:line="360" w:lineRule="auto"/>
        <w:ind w:left="-139" w:leftChars="-66" w:firstLine="720" w:firstLineChars="300"/>
        <w:rPr>
          <w:rFonts w:hint="eastAsia" w:ascii="宋体" w:hAnsi="宋体" w:eastAsia="宋体" w:cs="宋体"/>
          <w:sz w:val="24"/>
        </w:rPr>
      </w:pPr>
      <w:r>
        <w:rPr>
          <w:rFonts w:hint="eastAsia" w:ascii="宋体" w:hAnsi="宋体" w:eastAsia="宋体" w:cs="宋体"/>
          <w:sz w:val="24"/>
          <w:szCs w:val="22"/>
          <w:lang w:val="en-US" w:eastAsia="zh-CN" w:bidi="ar-SA"/>
        </w:rPr>
        <w:t>3.</w:t>
      </w:r>
      <w:r>
        <w:rPr>
          <w:rFonts w:hint="eastAsia" w:ascii="宋体" w:hAnsi="宋体" w:eastAsia="宋体" w:cs="宋体"/>
          <w:sz w:val="24"/>
        </w:rPr>
        <w:t>如因设备质量瑕疵导致甲方无法正常使用或影响使用效果，由此与患者发生纠纷而导致甲方赔偿，乙方对此承担全部责任。</w:t>
      </w:r>
    </w:p>
    <w:p w14:paraId="49636F3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产品质量出现问题，乙方应负责三包（包修、包换、包退），费用由乙方负担。</w:t>
      </w:r>
    </w:p>
    <w:p w14:paraId="17834BBC">
      <w:pPr>
        <w:numPr>
          <w:ilvl w:val="0"/>
          <w:numId w:val="0"/>
        </w:numPr>
        <w:spacing w:line="360" w:lineRule="auto"/>
        <w:ind w:left="-139" w:leftChars="-66" w:firstLine="720" w:firstLineChars="300"/>
        <w:rPr>
          <w:rFonts w:hint="eastAsia" w:ascii="宋体" w:hAnsi="宋体" w:eastAsia="宋体" w:cs="宋体"/>
          <w:sz w:val="24"/>
        </w:rPr>
      </w:pPr>
      <w:r>
        <w:rPr>
          <w:rFonts w:hint="eastAsia" w:ascii="宋体" w:hAnsi="宋体" w:eastAsia="宋体" w:cs="宋体"/>
          <w:sz w:val="24"/>
          <w:szCs w:val="22"/>
          <w:lang w:val="en-US" w:eastAsia="zh-CN" w:bidi="ar-SA"/>
        </w:rPr>
        <w:t>5.</w:t>
      </w:r>
      <w:r>
        <w:rPr>
          <w:rFonts w:hint="eastAsia" w:ascii="宋体" w:hAnsi="宋体" w:eastAsia="宋体" w:cs="宋体"/>
          <w:sz w:val="24"/>
        </w:rPr>
        <w:t>乙方保证设备及其配件、附属设备均取得了国家卫生、医药行政部门的合法批文，若甲方在使用过程中由此受到行政处罚，则乙方对此承担全部责任并双倍赔偿甲方损失。</w:t>
      </w:r>
    </w:p>
    <w:p w14:paraId="0200DC71">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八、产品保修及维修：</w:t>
      </w:r>
    </w:p>
    <w:p w14:paraId="36626BA6">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保修期：项目验收合格后2年，生产厂家保修期超过2年的，以生产厂家保修期为准。除非因采购人使用不当，货物在保修期内被发现存在任何质量问题，供应商应按照“三包”规定负责对货物进行维修、退换，退换的货物的保修期应重新计算。</w:t>
      </w:r>
    </w:p>
    <w:p w14:paraId="3ECFD0F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kern w:val="0"/>
          <w:sz w:val="24"/>
          <w:szCs w:val="22"/>
          <w:lang w:val="en-US" w:eastAsia="zh-CN" w:bidi="ar"/>
        </w:rPr>
        <w:t>质保期内，提供7*24小时售后服务，乙方</w:t>
      </w:r>
      <w:r>
        <w:rPr>
          <w:rFonts w:hint="eastAsia" w:ascii="宋体" w:hAnsi="宋体" w:eastAsia="宋体" w:cs="宋体"/>
          <w:color w:val="auto"/>
          <w:sz w:val="24"/>
          <w:szCs w:val="24"/>
          <w:highlight w:val="none"/>
          <w:lang w:val="en-US" w:eastAsia="zh-CN" w:bidi="ar"/>
        </w:rPr>
        <w:t>接到售后服务后30分钟内响应，</w:t>
      </w:r>
      <w:r>
        <w:rPr>
          <w:rFonts w:hint="eastAsia" w:ascii="宋体" w:hAnsi="宋体" w:eastAsia="宋体" w:cs="宋体"/>
          <w:kern w:val="0"/>
          <w:sz w:val="24"/>
          <w:szCs w:val="22"/>
          <w:lang w:val="en-US" w:eastAsia="zh-CN" w:bidi="ar"/>
        </w:rPr>
        <w:t>12小时内完成维修或更换，并承担因此产生的修理调换的配件、运输及人工等费用。</w:t>
      </w:r>
    </w:p>
    <w:p w14:paraId="37006884">
      <w:pPr>
        <w:keepNext w:val="0"/>
        <w:keepLines w:val="0"/>
        <w:widowControl/>
        <w:suppressLineNumbers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kern w:val="0"/>
          <w:sz w:val="24"/>
          <w:szCs w:val="22"/>
          <w:lang w:val="en-US" w:eastAsia="zh-CN" w:bidi="ar"/>
        </w:rPr>
        <w:t>质保期内，乙方提供每月定期巡回保养服务。</w:t>
      </w:r>
    </w:p>
    <w:p w14:paraId="629CF5B9">
      <w:pPr>
        <w:keepNext w:val="0"/>
        <w:keepLines w:val="0"/>
        <w:widowControl/>
        <w:suppressLineNumbers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4.乙方</w:t>
      </w:r>
      <w:r>
        <w:rPr>
          <w:rFonts w:hint="eastAsia" w:ascii="宋体" w:hAnsi="宋体" w:eastAsia="宋体" w:cs="宋体"/>
          <w:kern w:val="0"/>
          <w:sz w:val="24"/>
          <w:szCs w:val="22"/>
          <w:lang w:val="en-US" w:eastAsia="zh-CN" w:bidi="ar"/>
        </w:rPr>
        <w:t>在甲方所在地进行安装调试、试运转和现场培训。</w:t>
      </w:r>
    </w:p>
    <w:p w14:paraId="641F57A5">
      <w:pPr>
        <w:keepNext w:val="0"/>
        <w:keepLines w:val="0"/>
        <w:widowControl/>
        <w:suppressLineNumbers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kern w:val="0"/>
          <w:sz w:val="24"/>
          <w:szCs w:val="22"/>
          <w:lang w:val="en-US" w:eastAsia="zh-CN" w:bidi="ar"/>
        </w:rPr>
        <w:t>质保期内，乙方提供升级维修（包括上门服务）服务，对软件产品生命周期内所有的重大修复、关键安全性升级等技术支持服务。</w:t>
      </w:r>
    </w:p>
    <w:p w14:paraId="331365F0">
      <w:pPr>
        <w:keepNext w:val="0"/>
        <w:keepLines w:val="0"/>
        <w:widowControl/>
        <w:suppressLineNumbers w:val="0"/>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szCs w:val="22"/>
          <w:lang w:val="en-US" w:eastAsia="zh-CN" w:bidi="ar"/>
        </w:rPr>
        <w:t>6.</w:t>
      </w:r>
      <w:r>
        <w:rPr>
          <w:rFonts w:hint="eastAsia" w:ascii="宋体" w:hAnsi="宋体" w:eastAsia="宋体" w:cs="宋体"/>
          <w:color w:val="auto"/>
          <w:sz w:val="24"/>
          <w:szCs w:val="24"/>
          <w:highlight w:val="none"/>
          <w:lang w:val="en-US" w:eastAsia="zh-CN" w:bidi="ar"/>
        </w:rPr>
        <w:t>如涉及更换配件的，则所换配件必须是原厂全新的，质保期外提供终身维护</w:t>
      </w:r>
      <w:r>
        <w:rPr>
          <w:rFonts w:hint="eastAsia" w:ascii="宋体" w:hAnsi="宋体" w:eastAsia="宋体" w:cs="宋体"/>
          <w:kern w:val="0"/>
          <w:sz w:val="24"/>
          <w:szCs w:val="22"/>
          <w:lang w:val="en-US" w:eastAsia="zh-CN" w:bidi="ar"/>
        </w:rPr>
        <w:t>或升级技术支持</w:t>
      </w:r>
      <w:r>
        <w:rPr>
          <w:rFonts w:hint="eastAsia" w:ascii="宋体" w:hAnsi="宋体" w:eastAsia="宋体" w:cs="宋体"/>
          <w:color w:val="auto"/>
          <w:sz w:val="24"/>
          <w:szCs w:val="24"/>
          <w:highlight w:val="none"/>
          <w:lang w:val="en-US" w:eastAsia="zh-CN" w:bidi="ar"/>
        </w:rPr>
        <w:t>，设备维修只收取成本费用</w:t>
      </w:r>
      <w:r>
        <w:rPr>
          <w:rFonts w:hint="eastAsia" w:ascii="宋体" w:hAnsi="宋体" w:eastAsia="宋体" w:cs="宋体"/>
          <w:kern w:val="0"/>
          <w:sz w:val="24"/>
          <w:szCs w:val="22"/>
          <w:lang w:val="en-US" w:eastAsia="zh-CN" w:bidi="ar"/>
        </w:rPr>
        <w:t>。</w:t>
      </w:r>
    </w:p>
    <w:p w14:paraId="36F66A31">
      <w:pPr>
        <w:widowControl/>
        <w:spacing w:line="360" w:lineRule="auto"/>
        <w:ind w:firstLine="480" w:firstLineChars="200"/>
        <w:rPr>
          <w:rFonts w:hint="eastAsia" w:ascii="宋体" w:hAnsi="宋体" w:eastAsia="宋体" w:cs="宋体"/>
          <w:kern w:val="0"/>
          <w:sz w:val="24"/>
          <w:szCs w:val="22"/>
          <w:lang w:val="en-US" w:eastAsia="zh-CN" w:bidi="ar"/>
        </w:rPr>
      </w:pPr>
      <w:r>
        <w:rPr>
          <w:rFonts w:hint="eastAsia" w:ascii="宋体" w:hAnsi="宋体" w:eastAsia="宋体" w:cs="宋体"/>
          <w:sz w:val="24"/>
          <w:lang w:val="en-US" w:eastAsia="zh-CN" w:bidi="ar"/>
        </w:rPr>
        <w:t>7.质保期</w:t>
      </w:r>
      <w:r>
        <w:rPr>
          <w:rFonts w:hint="eastAsia" w:ascii="宋体" w:hAnsi="宋体" w:eastAsia="宋体" w:cs="宋体"/>
          <w:sz w:val="24"/>
          <w:lang w:bidi="ar"/>
        </w:rPr>
        <w:t>内</w:t>
      </w:r>
      <w:r>
        <w:rPr>
          <w:rFonts w:hint="eastAsia" w:ascii="宋体" w:hAnsi="宋体" w:eastAsia="宋体" w:cs="宋体"/>
          <w:sz w:val="24"/>
          <w:lang w:eastAsia="zh-CN" w:bidi="ar"/>
        </w:rPr>
        <w:t>，</w:t>
      </w:r>
      <w:r>
        <w:rPr>
          <w:rFonts w:hint="eastAsia" w:ascii="宋体" w:hAnsi="宋体" w:eastAsia="宋体" w:cs="宋体"/>
          <w:sz w:val="24"/>
          <w:lang w:val="en-US" w:eastAsia="zh-CN" w:bidi="ar"/>
        </w:rPr>
        <w:t>设备</w:t>
      </w:r>
      <w:r>
        <w:rPr>
          <w:rFonts w:hint="eastAsia" w:ascii="宋体" w:hAnsi="宋体" w:eastAsia="宋体" w:cs="宋体"/>
          <w:sz w:val="24"/>
          <w:lang w:bidi="ar"/>
        </w:rPr>
        <w:t>单次维修时间超过</w:t>
      </w:r>
      <w:r>
        <w:rPr>
          <w:rFonts w:hint="eastAsia" w:ascii="宋体" w:hAnsi="宋体" w:eastAsia="宋体" w:cs="宋体"/>
          <w:sz w:val="24"/>
          <w:u w:val="none"/>
          <w:lang w:bidi="ar"/>
        </w:rPr>
        <w:t>15</w:t>
      </w:r>
      <w:r>
        <w:rPr>
          <w:rFonts w:hint="eastAsia" w:ascii="宋体" w:hAnsi="宋体" w:eastAsia="宋体" w:cs="宋体"/>
          <w:sz w:val="24"/>
          <w:lang w:bidi="ar"/>
        </w:rPr>
        <w:t>天或非因甲方使用不当导致的同一故障维修累计超过4次，乙方应无条件更换新设备，</w:t>
      </w:r>
      <w:r>
        <w:rPr>
          <w:rFonts w:hint="eastAsia" w:ascii="宋体" w:hAnsi="宋体" w:eastAsia="宋体" w:cs="宋体"/>
          <w:kern w:val="0"/>
          <w:sz w:val="24"/>
          <w:szCs w:val="22"/>
          <w:lang w:val="en-US" w:eastAsia="zh-CN" w:bidi="ar"/>
        </w:rPr>
        <w:t>并对产品质量实行“三包”服务。</w:t>
      </w:r>
      <w:r>
        <w:rPr>
          <w:rFonts w:hint="eastAsia" w:ascii="宋体" w:hAnsi="宋体" w:eastAsia="宋体" w:cs="宋体"/>
          <w:sz w:val="24"/>
          <w:lang w:val="en-US" w:eastAsia="zh-CN" w:bidi="ar"/>
        </w:rPr>
        <w:t>乙方推诿拒绝更换设备的，甲方有权解除合同，并要求乙方支付合同总价的20%作为违约金。甲方提出解除合同的，乙方需在甲方提出解除合同7日内全额返还甲方已支付款项，并在接到退货通知后3日内接回货物，3天内未接回的，毁损灭失的风险由乙方自行承担。</w:t>
      </w:r>
    </w:p>
    <w:p w14:paraId="0B371FEA">
      <w:pPr>
        <w:spacing w:line="360" w:lineRule="auto"/>
        <w:ind w:firstLine="57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若设备涉及计算机软件系统的，乙方有义务为甲方此后对设备完全的使用提供便利及支持，包括但不限于源代码、密码的提供，乙方不得拒绝或收取额外费用。</w:t>
      </w:r>
    </w:p>
    <w:p w14:paraId="3CF14C97">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九、产品软件升级特别约定</w:t>
      </w:r>
    </w:p>
    <w:p w14:paraId="52673C81">
      <w:pPr>
        <w:spacing w:line="360" w:lineRule="auto"/>
        <w:ind w:firstLine="570"/>
        <w:rPr>
          <w:rFonts w:hint="eastAsia" w:ascii="宋体" w:hAnsi="宋体" w:eastAsia="宋体" w:cs="宋体"/>
          <w:sz w:val="24"/>
        </w:rPr>
      </w:pPr>
      <w:r>
        <w:rPr>
          <w:rFonts w:hint="eastAsia" w:ascii="宋体" w:hAnsi="宋体" w:eastAsia="宋体" w:cs="宋体"/>
          <w:sz w:val="24"/>
        </w:rPr>
        <w:t>乙方承诺当设备有升级版本时，免费为甲方就设备软件提供升级服务。</w:t>
      </w:r>
    </w:p>
    <w:p w14:paraId="42023212">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十、付款方式</w:t>
      </w:r>
    </w:p>
    <w:p w14:paraId="00569A8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项目验收合格后，达到付款条件起</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zh-CN" w:eastAsia="zh-CN"/>
        </w:rPr>
        <w:t>日内，支付合同金额的</w:t>
      </w:r>
      <w:r>
        <w:rPr>
          <w:rFonts w:hint="eastAsia" w:ascii="宋体" w:hAnsi="宋体" w:eastAsia="宋体" w:cs="宋体"/>
          <w:color w:val="auto"/>
          <w:sz w:val="24"/>
          <w:szCs w:val="24"/>
          <w:highlight w:val="none"/>
          <w:u w:val="single"/>
          <w:lang w:val="zh-CN" w:eastAsia="zh-CN"/>
        </w:rPr>
        <w:t>9</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zh-CN" w:eastAsia="zh-CN"/>
        </w:rPr>
        <w:t>%</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自验收合格之日起2</w:t>
      </w:r>
      <w:r>
        <w:rPr>
          <w:rFonts w:hint="eastAsia" w:ascii="宋体" w:hAnsi="宋体" w:eastAsia="宋体" w:cs="宋体"/>
          <w:color w:val="auto"/>
          <w:sz w:val="24"/>
          <w:szCs w:val="24"/>
          <w:highlight w:val="none"/>
          <w:lang w:val="zh-CN" w:eastAsia="zh-CN"/>
        </w:rPr>
        <w:t>年后，达到付款条件起</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zh-CN" w:eastAsia="zh-CN"/>
        </w:rPr>
        <w:t>日内，支付合同金额的</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zh-CN" w:eastAsia="zh-CN"/>
        </w:rPr>
        <w:t>%</w:t>
      </w:r>
      <w:r>
        <w:rPr>
          <w:rFonts w:hint="eastAsia" w:ascii="宋体" w:hAnsi="宋体" w:eastAsia="宋体" w:cs="宋体"/>
          <w:color w:val="auto"/>
          <w:sz w:val="24"/>
          <w:szCs w:val="24"/>
          <w:highlight w:val="none"/>
          <w:lang w:val="zh-CN" w:eastAsia="zh-CN"/>
        </w:rPr>
        <w:t>。</w:t>
      </w:r>
    </w:p>
    <w:p w14:paraId="29CE206D">
      <w:pPr>
        <w:pStyle w:val="13"/>
        <w:spacing w:line="360" w:lineRule="auto"/>
        <w:ind w:left="0" w:leftChars="0" w:firstLine="480" w:firstLineChars="200"/>
        <w:rPr>
          <w:rFonts w:hint="eastAsia" w:ascii="宋体" w:hAnsi="宋体" w:eastAsia="宋体" w:cs="宋体"/>
          <w:color w:val="auto"/>
          <w:szCs w:val="22"/>
        </w:rPr>
      </w:pPr>
      <w:r>
        <w:rPr>
          <w:rFonts w:hint="eastAsia" w:ascii="宋体" w:hAnsi="宋体" w:eastAsia="宋体" w:cs="宋体"/>
          <w:color w:val="auto"/>
          <w:szCs w:val="22"/>
          <w:lang w:val="en-US" w:eastAsia="zh-CN"/>
        </w:rPr>
        <w:t>2.</w:t>
      </w:r>
      <w:r>
        <w:rPr>
          <w:rFonts w:hint="eastAsia" w:ascii="宋体" w:hAnsi="宋体" w:eastAsia="宋体" w:cs="宋体"/>
          <w:color w:val="auto"/>
          <w:szCs w:val="22"/>
        </w:rPr>
        <w:t>以上全部金额，在甲方付款前，乙方应先按照合同总金额出具合法有效完整的完税发票及凭证资料。否则，甲方有权拒绝付款并且不因此承担违约责任。</w:t>
      </w:r>
    </w:p>
    <w:p w14:paraId="62061051">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十一、违约责任</w:t>
      </w:r>
    </w:p>
    <w:p w14:paraId="4C41597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（一）甲方违约责任</w:t>
      </w:r>
    </w:p>
    <w:p w14:paraId="5794CF9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1.甲方无正当理由拒收产品的，甲方应偿付合同总价百分之</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的违约金；</w:t>
      </w:r>
    </w:p>
    <w:p w14:paraId="46A35B2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2.甲方逾期支付合同价款的，除应及时付足合同价款外，应向乙方偿付欠款总额</w:t>
      </w:r>
      <w:r>
        <w:rPr>
          <w:rFonts w:hint="eastAsia" w:ascii="宋体" w:hAnsi="宋体" w:eastAsia="宋体" w:cs="宋体"/>
          <w:color w:val="auto"/>
          <w:sz w:val="24"/>
          <w:szCs w:val="24"/>
          <w:highlight w:val="none"/>
          <w:lang w:val="en-US" w:eastAsia="zh-CN"/>
        </w:rPr>
        <w:t>千分之一/天</w:t>
      </w:r>
      <w:r>
        <w:rPr>
          <w:rFonts w:hint="eastAsia" w:ascii="宋体" w:hAnsi="宋体" w:eastAsia="宋体" w:cs="宋体"/>
          <w:color w:val="auto"/>
          <w:sz w:val="24"/>
          <w:szCs w:val="24"/>
          <w:highlight w:val="none"/>
        </w:rPr>
        <w:t>的违约金；逾期付款超过</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日的，乙方有权终止合同；</w:t>
      </w:r>
    </w:p>
    <w:p w14:paraId="3EE32DF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3.甲方偿付的违约金不足以弥补乙方损失的，还应按乙方损失尚未弥补的部分，支付赔偿金给乙方。</w:t>
      </w:r>
    </w:p>
    <w:p w14:paraId="479B9EC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乙方违约责任</w:t>
      </w:r>
    </w:p>
    <w:p w14:paraId="67E4EEEA">
      <w:pPr>
        <w:pStyle w:val="2"/>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w:t>
      </w:r>
      <w:r>
        <w:rPr>
          <w:rFonts w:hint="eastAsia" w:ascii="宋体" w:hAnsi="宋体" w:eastAsia="宋体" w:cs="宋体"/>
          <w:bCs/>
          <w:sz w:val="24"/>
        </w:rPr>
        <w:t>乙方未按照合同约定履行</w:t>
      </w:r>
      <w:r>
        <w:rPr>
          <w:rFonts w:hint="eastAsia" w:ascii="宋体" w:hAnsi="宋体" w:eastAsia="宋体" w:cs="宋体"/>
          <w:bCs/>
          <w:sz w:val="24"/>
          <w:lang w:val="en-US" w:eastAsia="zh-CN"/>
        </w:rPr>
        <w:t>供货</w:t>
      </w:r>
      <w:r>
        <w:rPr>
          <w:rFonts w:hint="eastAsia" w:ascii="宋体" w:hAnsi="宋体" w:eastAsia="宋体" w:cs="宋体"/>
          <w:bCs/>
          <w:sz w:val="24"/>
        </w:rPr>
        <w:t>义务，每延迟一天扣合同总价的千分之</w:t>
      </w:r>
      <w:r>
        <w:rPr>
          <w:rFonts w:hint="eastAsia" w:ascii="宋体" w:hAnsi="宋体" w:cs="宋体"/>
          <w:bCs/>
          <w:sz w:val="24"/>
          <w:lang w:val="en-US" w:eastAsia="zh-CN"/>
        </w:rPr>
        <w:t>五</w:t>
      </w:r>
      <w:r>
        <w:rPr>
          <w:rFonts w:hint="eastAsia" w:ascii="宋体" w:hAnsi="宋体" w:eastAsia="宋体" w:cs="宋体"/>
          <w:bCs/>
          <w:sz w:val="24"/>
        </w:rPr>
        <w:t>/天作为违约金支付给甲方。</w:t>
      </w:r>
      <w:r>
        <w:rPr>
          <w:rFonts w:hint="eastAsia" w:ascii="宋体" w:hAnsi="宋体" w:eastAsia="宋体" w:cs="宋体"/>
          <w:bCs/>
          <w:sz w:val="24"/>
          <w:lang w:val="en-US" w:eastAsia="zh-CN"/>
        </w:rPr>
        <w:t>自甲方要求供货之日起，乙方逾期60日未安装供货或安装供货货物验收不合格的，甲方有权解除合同，并要求乙方按合同总价的百分之十支付违约金。若</w:t>
      </w:r>
      <w:r>
        <w:rPr>
          <w:rFonts w:hint="eastAsia" w:ascii="宋体" w:hAnsi="宋体" w:eastAsia="宋体" w:cs="宋体"/>
          <w:sz w:val="24"/>
          <w:szCs w:val="24"/>
        </w:rPr>
        <w:t>乙方支付的违约金不足以弥补甲方损失的，还应按甲方实际经济损失足额弥补。</w:t>
      </w:r>
      <w:r>
        <w:rPr>
          <w:rFonts w:hint="eastAsia" w:ascii="宋体" w:hAnsi="宋体" w:eastAsia="宋体" w:cs="宋体"/>
          <w:sz w:val="24"/>
        </w:rPr>
        <w:t>如乙方未能及时履行保修义务，每出现一次违约情况，应向甲方按照合同总价的</w:t>
      </w:r>
      <w:r>
        <w:rPr>
          <w:rFonts w:hint="eastAsia" w:ascii="宋体" w:hAnsi="宋体" w:cs="宋体"/>
          <w:sz w:val="24"/>
          <w:lang w:val="en-US" w:eastAsia="zh-CN"/>
        </w:rPr>
        <w:t>百分之五</w:t>
      </w:r>
      <w:r>
        <w:rPr>
          <w:rFonts w:hint="eastAsia" w:ascii="宋体" w:hAnsi="宋体" w:eastAsia="宋体" w:cs="宋体"/>
          <w:sz w:val="24"/>
        </w:rPr>
        <w:t>支付违约金。甲方为保障医疗工作正常进行，有权另行寻找第三方进行维修，产生的相关费用及责任由乙方承担。</w:t>
      </w:r>
    </w:p>
    <w:p w14:paraId="61E7450A">
      <w:pPr>
        <w:spacing w:line="360"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szCs w:val="24"/>
          <w:shd w:val="clear" w:color="auto" w:fill="FFFFFF"/>
        </w:rPr>
        <w:t>乙方保证本合同设备的权利无瑕疵，包括设备所有权及知识产权等权利无瑕疵。如任何第三方经法院（或仲裁机构）裁决有权对上述设备主张权利或国家机关依法对设备进行没收查处的，乙方除应向甲方返还已收款项外，还应另按合同总价的</w:t>
      </w:r>
      <w:r>
        <w:rPr>
          <w:rFonts w:hint="eastAsia" w:ascii="宋体" w:hAnsi="宋体" w:cs="宋体"/>
          <w:sz w:val="24"/>
          <w:szCs w:val="24"/>
          <w:u w:val="none"/>
          <w:shd w:val="clear" w:color="auto" w:fill="FFFFFF"/>
          <w:lang w:val="en-US" w:eastAsia="zh-CN"/>
        </w:rPr>
        <w:t>百分之十</w:t>
      </w:r>
      <w:r>
        <w:rPr>
          <w:rFonts w:hint="eastAsia" w:ascii="宋体" w:hAnsi="宋体" w:eastAsia="宋体" w:cs="宋体"/>
          <w:sz w:val="24"/>
          <w:szCs w:val="24"/>
          <w:shd w:val="clear" w:color="auto" w:fill="FFFFFF"/>
        </w:rPr>
        <w:t>向甲方支付违约金并赔偿因此给甲方造成的一切损失。</w:t>
      </w:r>
    </w:p>
    <w:p w14:paraId="3704FF0B">
      <w:pPr>
        <w:widowControl/>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乙方</w:t>
      </w:r>
      <w:r>
        <w:rPr>
          <w:rFonts w:hint="eastAsia" w:ascii="宋体" w:hAnsi="宋体" w:eastAsia="宋体" w:cs="宋体"/>
          <w:sz w:val="24"/>
          <w:lang w:val="en-US" w:eastAsia="zh-CN"/>
        </w:rPr>
        <w:t>设备</w:t>
      </w:r>
      <w:r>
        <w:rPr>
          <w:rFonts w:hint="eastAsia" w:ascii="宋体" w:hAnsi="宋体" w:eastAsia="宋体" w:cs="宋体"/>
          <w:sz w:val="24"/>
        </w:rPr>
        <w:t>安装过程中，应当注意安全。因乙方</w:t>
      </w:r>
      <w:r>
        <w:rPr>
          <w:rFonts w:hint="eastAsia" w:ascii="宋体" w:hAnsi="宋体" w:eastAsia="宋体" w:cs="宋体"/>
          <w:sz w:val="24"/>
          <w:lang w:val="en-US" w:eastAsia="zh-CN"/>
        </w:rPr>
        <w:t>行为</w:t>
      </w:r>
      <w:r>
        <w:rPr>
          <w:rFonts w:hint="eastAsia" w:ascii="宋体" w:hAnsi="宋体" w:eastAsia="宋体" w:cs="宋体"/>
          <w:sz w:val="24"/>
        </w:rPr>
        <w:t>导致人员人身伤亡和财产损失（包括但不限于：甲方、乙方以及第三人），乙方负责承担损失赔偿责任。如因此导致甲方对外承担法律责任的，甲方有权向乙方全额追偿。</w:t>
      </w:r>
    </w:p>
    <w:p w14:paraId="2517ED2C">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如因一方违约导致解除合同，违约金不足以弥补守约方实际损失的，由违约方予以补足。乙方因违约行为支付的违约金不足以弥补甲方损失的，还应按甲方实际经济损失足额弥补。上述损失包含但不限于：鉴定费、公证费、律师费、诉讼费、保全费、保全担保费等实现债权的全部费用，以上费用金额以开具的合格发票金额为准。</w:t>
      </w:r>
    </w:p>
    <w:p w14:paraId="0DE8394B">
      <w:pPr>
        <w:spacing w:line="360" w:lineRule="auto"/>
        <w:ind w:firstLine="57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十二、争议解决</w:t>
      </w:r>
    </w:p>
    <w:p w14:paraId="0CDD8C50">
      <w:pPr>
        <w:spacing w:line="360" w:lineRule="auto"/>
        <w:ind w:firstLine="570"/>
        <w:rPr>
          <w:rFonts w:hint="eastAsia" w:ascii="宋体" w:hAnsi="宋体" w:eastAsia="宋体" w:cs="宋体"/>
          <w:sz w:val="24"/>
        </w:rPr>
      </w:pPr>
      <w:r>
        <w:rPr>
          <w:rFonts w:hint="eastAsia" w:ascii="宋体" w:hAnsi="宋体" w:eastAsia="宋体" w:cs="宋体"/>
          <w:sz w:val="24"/>
          <w:lang w:eastAsia="zh-CN"/>
        </w:rPr>
        <w:t>因</w:t>
      </w:r>
      <w:r>
        <w:rPr>
          <w:rFonts w:hint="eastAsia" w:ascii="宋体" w:hAnsi="宋体" w:eastAsia="宋体" w:cs="宋体"/>
          <w:sz w:val="24"/>
        </w:rPr>
        <w:t>履行本协议导致的纠纷由甲乙双方本着诚信、友好之原则积极协商，如协商无果，可向甲方所在地人民法院提起诉讼。</w:t>
      </w:r>
    </w:p>
    <w:p w14:paraId="3C829988">
      <w:pPr>
        <w:spacing w:line="360" w:lineRule="auto"/>
        <w:ind w:firstLine="570"/>
        <w:rPr>
          <w:rFonts w:hint="eastAsia" w:ascii="宋体" w:hAnsi="宋体" w:eastAsia="宋体" w:cs="宋体"/>
          <w:sz w:val="24"/>
        </w:rPr>
      </w:pPr>
      <w:r>
        <w:rPr>
          <w:rFonts w:hint="eastAsia" w:ascii="黑体" w:hAnsi="黑体" w:eastAsia="黑体" w:cs="黑体"/>
          <w:sz w:val="24"/>
          <w:szCs w:val="22"/>
          <w:lang w:val="en-US" w:eastAsia="zh-CN" w:bidi="ar-SA"/>
        </w:rPr>
        <w:t>十三、</w:t>
      </w:r>
      <w:r>
        <w:rPr>
          <w:rFonts w:hint="eastAsia" w:ascii="宋体" w:hAnsi="宋体" w:eastAsia="宋体" w:cs="宋体"/>
          <w:sz w:val="24"/>
        </w:rPr>
        <w:t>本协议一式</w:t>
      </w:r>
      <w:r>
        <w:rPr>
          <w:rFonts w:hint="eastAsia" w:ascii="宋体" w:hAnsi="宋体" w:eastAsia="宋体" w:cs="宋体"/>
          <w:sz w:val="24"/>
          <w:lang w:val="en-US" w:eastAsia="zh-CN"/>
        </w:rPr>
        <w:t>伍</w:t>
      </w:r>
      <w:r>
        <w:rPr>
          <w:rFonts w:hint="eastAsia" w:ascii="宋体" w:hAnsi="宋体" w:eastAsia="宋体" w:cs="宋体"/>
          <w:sz w:val="24"/>
        </w:rPr>
        <w:t>份，</w:t>
      </w:r>
      <w:r>
        <w:rPr>
          <w:rFonts w:hint="eastAsia" w:ascii="宋体" w:hAnsi="宋体" w:eastAsia="宋体" w:cs="宋体"/>
          <w:b w:val="0"/>
          <w:bCs w:val="0"/>
          <w:sz w:val="24"/>
        </w:rPr>
        <w:t>甲方</w:t>
      </w:r>
      <w:r>
        <w:rPr>
          <w:rFonts w:hint="eastAsia" w:ascii="宋体" w:hAnsi="宋体" w:eastAsia="宋体" w:cs="宋体"/>
          <w:b w:val="0"/>
          <w:bCs w:val="0"/>
          <w:sz w:val="24"/>
          <w:lang w:val="en-US" w:eastAsia="zh-CN"/>
        </w:rPr>
        <w:t>叁</w:t>
      </w:r>
      <w:r>
        <w:rPr>
          <w:rFonts w:hint="eastAsia" w:ascii="宋体" w:hAnsi="宋体" w:eastAsia="宋体" w:cs="宋体"/>
          <w:b w:val="0"/>
          <w:bCs w:val="0"/>
          <w:sz w:val="24"/>
        </w:rPr>
        <w:t>份，乙方贰份，</w:t>
      </w:r>
      <w:r>
        <w:rPr>
          <w:rFonts w:hint="eastAsia" w:ascii="宋体" w:hAnsi="宋体" w:eastAsia="宋体" w:cs="宋体"/>
          <w:sz w:val="24"/>
        </w:rPr>
        <w:t>甲乙双方签字及盖章后生效。</w:t>
      </w:r>
    </w:p>
    <w:p w14:paraId="28068423">
      <w:pPr>
        <w:numPr>
          <w:ilvl w:val="0"/>
          <w:numId w:val="0"/>
        </w:numPr>
        <w:spacing w:line="360" w:lineRule="auto"/>
        <w:ind w:left="1281" w:leftChars="0" w:hanging="720" w:firstLineChars="0"/>
        <w:rPr>
          <w:rFonts w:hint="eastAsia" w:ascii="黑体" w:hAnsi="黑体" w:eastAsia="黑体" w:cs="黑体"/>
          <w:sz w:val="24"/>
          <w:szCs w:val="22"/>
          <w:lang w:val="en-US" w:eastAsia="zh-CN" w:bidi="ar-SA"/>
        </w:rPr>
      </w:pPr>
      <w:r>
        <w:rPr>
          <w:rFonts w:hint="eastAsia" w:ascii="黑体" w:hAnsi="黑体" w:eastAsia="黑体" w:cs="黑体"/>
          <w:sz w:val="24"/>
          <w:szCs w:val="22"/>
          <w:lang w:val="en-US" w:eastAsia="zh-CN" w:bidi="ar-SA"/>
        </w:rPr>
        <w:t>十四、送达</w:t>
      </w:r>
    </w:p>
    <w:p w14:paraId="2931796E">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甲、乙双方关于本合同履行及相关事宜的通知，以及法院与国家机关因本合同争议发出的通知或司法文书（包括但不限于传票、判决书、裁定书、调解书等），应</w:t>
      </w:r>
      <w:r>
        <w:rPr>
          <w:rFonts w:hint="eastAsia" w:ascii="宋体" w:hAnsi="宋体" w:eastAsia="宋体" w:cs="宋体"/>
          <w:sz w:val="24"/>
          <w:lang w:eastAsia="zh-CN"/>
        </w:rPr>
        <w:t>送达</w:t>
      </w:r>
      <w:r>
        <w:rPr>
          <w:rFonts w:hint="eastAsia" w:ascii="宋体" w:hAnsi="宋体" w:eastAsia="宋体" w:cs="宋体"/>
          <w:sz w:val="24"/>
        </w:rPr>
        <w:t>甲乙双方在本合同中提供的地址或在此之后一方以书面形式通知另一方的其他地址。该等通知以专人递送在收到时视为正式送达</w:t>
      </w:r>
      <w:r>
        <w:rPr>
          <w:rFonts w:hint="eastAsia" w:ascii="宋体" w:hAnsi="宋体" w:eastAsia="宋体" w:cs="宋体"/>
          <w:sz w:val="24"/>
          <w:lang w:eastAsia="zh-CN"/>
        </w:rPr>
        <w:t>或</w:t>
      </w:r>
      <w:r>
        <w:rPr>
          <w:rFonts w:hint="eastAsia" w:ascii="宋体" w:hAnsi="宋体" w:eastAsia="宋体" w:cs="宋体"/>
          <w:sz w:val="24"/>
        </w:rPr>
        <w:t>以邮寄方式寄出3个工作日后视为正式送达，或以快递方式在交付后的第3个工作日视为正式送达。若一方地址发生变动，应及时书面通知另一方，否则仍以本合同载明的文书送达地址为准。</w:t>
      </w:r>
    </w:p>
    <w:p w14:paraId="4B3CBE67">
      <w:pPr>
        <w:spacing w:line="460" w:lineRule="exact"/>
        <w:rPr>
          <w:rFonts w:hint="eastAsia" w:ascii="宋体" w:hAnsi="宋体" w:eastAsia="宋体" w:cs="宋体"/>
          <w:sz w:val="24"/>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7"/>
        <w:gridCol w:w="4757"/>
      </w:tblGrid>
      <w:tr w14:paraId="4E17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2500" w:type="pct"/>
            <w:noWrap w:val="0"/>
            <w:vAlign w:val="top"/>
          </w:tcPr>
          <w:p w14:paraId="000E9E38">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38E18C8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14:paraId="4FB1B19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2500" w:type="pct"/>
            <w:noWrap w:val="0"/>
            <w:vAlign w:val="top"/>
          </w:tcPr>
          <w:p w14:paraId="79DB8CB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5418827B">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14:paraId="4DF4A61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r>
      <w:tr w14:paraId="44BA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0E3A4EFA">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w:t>
            </w:r>
          </w:p>
        </w:tc>
        <w:tc>
          <w:tcPr>
            <w:tcW w:w="2500" w:type="pct"/>
            <w:noWrap w:val="0"/>
            <w:vAlign w:val="top"/>
          </w:tcPr>
          <w:p w14:paraId="29446DA9">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w:t>
            </w:r>
          </w:p>
        </w:tc>
      </w:tr>
      <w:tr w14:paraId="0E56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1165524A">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2500" w:type="pct"/>
            <w:noWrap w:val="0"/>
            <w:vAlign w:val="top"/>
          </w:tcPr>
          <w:p w14:paraId="17675EAF">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5649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3A1798B5">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500" w:type="pct"/>
            <w:noWrap w:val="0"/>
            <w:vAlign w:val="top"/>
          </w:tcPr>
          <w:p w14:paraId="6E53BC7F">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5373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7810984A">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银行账户</w:t>
            </w:r>
            <w:r>
              <w:rPr>
                <w:rFonts w:hint="eastAsia" w:ascii="宋体" w:hAnsi="宋体" w:eastAsia="宋体" w:cs="宋体"/>
                <w:color w:val="auto"/>
                <w:sz w:val="24"/>
                <w:szCs w:val="24"/>
                <w:highlight w:val="none"/>
              </w:rPr>
              <w:t>：</w:t>
            </w:r>
          </w:p>
        </w:tc>
        <w:tc>
          <w:tcPr>
            <w:tcW w:w="2500" w:type="pct"/>
            <w:noWrap w:val="0"/>
            <w:vAlign w:val="top"/>
          </w:tcPr>
          <w:p w14:paraId="41BE0527">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银行账户</w:t>
            </w:r>
            <w:r>
              <w:rPr>
                <w:rFonts w:hint="eastAsia" w:ascii="宋体" w:hAnsi="宋体" w:eastAsia="宋体" w:cs="宋体"/>
                <w:color w:val="auto"/>
                <w:sz w:val="24"/>
                <w:szCs w:val="24"/>
                <w:highlight w:val="none"/>
              </w:rPr>
              <w:t>：</w:t>
            </w:r>
          </w:p>
        </w:tc>
      </w:tr>
      <w:tr w14:paraId="3538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25EEA0B5">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500" w:type="pct"/>
            <w:noWrap w:val="0"/>
            <w:vAlign w:val="top"/>
          </w:tcPr>
          <w:p w14:paraId="5A1D7838">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1923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0C03268D">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纳税人识别号</w:t>
            </w:r>
          </w:p>
        </w:tc>
        <w:tc>
          <w:tcPr>
            <w:tcW w:w="2500" w:type="pct"/>
            <w:noWrap w:val="0"/>
            <w:vAlign w:val="top"/>
          </w:tcPr>
          <w:p w14:paraId="4312469E">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纳税人识别号</w:t>
            </w:r>
            <w:r>
              <w:rPr>
                <w:rFonts w:hint="eastAsia" w:ascii="宋体" w:hAnsi="宋体" w:eastAsia="宋体" w:cs="宋体"/>
                <w:sz w:val="24"/>
                <w:szCs w:val="24"/>
                <w:lang w:eastAsia="zh-CN"/>
              </w:rPr>
              <w:t>：</w:t>
            </w:r>
          </w:p>
        </w:tc>
      </w:tr>
      <w:tr w14:paraId="29AC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19DA6780">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w:t>
            </w:r>
          </w:p>
        </w:tc>
        <w:tc>
          <w:tcPr>
            <w:tcW w:w="2500" w:type="pct"/>
            <w:noWrap w:val="0"/>
            <w:vAlign w:val="top"/>
          </w:tcPr>
          <w:p w14:paraId="77C029B0">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w:t>
            </w:r>
          </w:p>
        </w:tc>
      </w:tr>
    </w:tbl>
    <w:p w14:paraId="64C985E1">
      <w:pPr>
        <w:spacing w:line="360" w:lineRule="auto"/>
        <w:ind w:firstLine="480" w:firstLineChars="200"/>
        <w:rPr>
          <w:rFonts w:hint="eastAsia" w:ascii="宋体" w:hAnsi="宋体" w:eastAsia="宋体" w:cs="宋体"/>
          <w:sz w:val="24"/>
          <w:lang w:val="en-US" w:eastAsia="zh-CN"/>
        </w:rPr>
      </w:pPr>
    </w:p>
    <w:p w14:paraId="3E3795F8">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附件：</w:t>
      </w:r>
    </w:p>
    <w:p w14:paraId="47976089">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配置清单</w:t>
      </w:r>
    </w:p>
    <w:p w14:paraId="30A15E1D">
      <w:pPr>
        <w:rPr>
          <w:rFonts w:hint="eastAsia" w:ascii="宋体" w:hAnsi="宋体" w:eastAsia="宋体" w:cs="宋体"/>
          <w:color w:val="auto"/>
          <w:highlight w:val="none"/>
        </w:rPr>
      </w:pPr>
    </w:p>
    <w:p w14:paraId="5EF1EC1F">
      <w:pPr>
        <w:rPr>
          <w:rFonts w:hint="eastAsia"/>
          <w:lang w:val="en-US" w:eastAsia="en-US"/>
        </w:rPr>
      </w:pPr>
    </w:p>
    <w:sectPr>
      <w:pgSz w:w="11906" w:h="16838"/>
      <w:pgMar w:top="1928" w:right="1247" w:bottom="1814" w:left="136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25360B-009C-4AE6-B02A-E2AA2B6AF0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BEC6C40-845C-48EF-898F-D711001A17C9}"/>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auto"/>
    <w:pitch w:val="default"/>
    <w:sig w:usb0="00000001" w:usb1="080E0000" w:usb2="00000000" w:usb3="00000000" w:csb0="00040000" w:csb1="00000000"/>
    <w:embedRegular r:id="rId3" w:fontKey="{24FC3069-14C6-4D95-B1B3-86FCB4FB50C6}"/>
  </w:font>
  <w:font w:name="仿宋_GB2312">
    <w:panose1 w:val="02010609030101010101"/>
    <w:charset w:val="86"/>
    <w:family w:val="auto"/>
    <w:pitch w:val="default"/>
    <w:sig w:usb0="00000001" w:usb1="080E0000" w:usb2="00000000" w:usb3="00000000" w:csb0="00040000" w:csb1="00000000"/>
    <w:embedRegular r:id="rId4" w:fontKey="{BFAFAAB6-046A-4769-B677-C5BDE7A6AC17}"/>
  </w:font>
  <w:font w:name="仿宋">
    <w:panose1 w:val="02010609060101010101"/>
    <w:charset w:val="86"/>
    <w:family w:val="auto"/>
    <w:pitch w:val="default"/>
    <w:sig w:usb0="800002BF" w:usb1="38CF7CFA" w:usb2="00000016" w:usb3="00000000" w:csb0="00040001" w:csb1="00000000"/>
    <w:embedRegular r:id="rId5" w:fontKey="{221506B9-6E06-4B21-A774-99852B4439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DABE">
    <w:pPr>
      <w:spacing w:line="240" w:lineRule="auto"/>
      <w:rPr>
        <w:rFonts w:ascii="宋体" w:hAnsi="宋体" w:eastAsia="宋体" w:cs="宋体"/>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3B18">
    <w:pPr>
      <w:spacing w:line="240" w:lineRule="auto"/>
      <w:rPr>
        <w:rFonts w:ascii="宋体" w:hAnsi="宋体" w:eastAsia="宋体" w:cs="宋体"/>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241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63D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2289A"/>
    <w:rsid w:val="00386D8E"/>
    <w:rsid w:val="013025B4"/>
    <w:rsid w:val="02755A92"/>
    <w:rsid w:val="035F7E52"/>
    <w:rsid w:val="04F11B66"/>
    <w:rsid w:val="06EC048E"/>
    <w:rsid w:val="07323C5D"/>
    <w:rsid w:val="07741257"/>
    <w:rsid w:val="086C156F"/>
    <w:rsid w:val="08C94F2B"/>
    <w:rsid w:val="097D1872"/>
    <w:rsid w:val="09A3752A"/>
    <w:rsid w:val="0A32289A"/>
    <w:rsid w:val="0A4043CD"/>
    <w:rsid w:val="0AB62875"/>
    <w:rsid w:val="0AB706E8"/>
    <w:rsid w:val="0D3037CB"/>
    <w:rsid w:val="0DCE68D5"/>
    <w:rsid w:val="0E1A1D85"/>
    <w:rsid w:val="0F587009"/>
    <w:rsid w:val="11AF0D5D"/>
    <w:rsid w:val="13A97184"/>
    <w:rsid w:val="14A34882"/>
    <w:rsid w:val="14EF77DE"/>
    <w:rsid w:val="166938A9"/>
    <w:rsid w:val="16D04278"/>
    <w:rsid w:val="16D056D6"/>
    <w:rsid w:val="18980476"/>
    <w:rsid w:val="189D4889"/>
    <w:rsid w:val="19E77727"/>
    <w:rsid w:val="1A3A1FB2"/>
    <w:rsid w:val="1A684261"/>
    <w:rsid w:val="1BC71E6E"/>
    <w:rsid w:val="1D61402B"/>
    <w:rsid w:val="1E3C155B"/>
    <w:rsid w:val="1EAC02BD"/>
    <w:rsid w:val="201E6FC3"/>
    <w:rsid w:val="202D213C"/>
    <w:rsid w:val="21050673"/>
    <w:rsid w:val="21303941"/>
    <w:rsid w:val="21917C6C"/>
    <w:rsid w:val="22DF73CD"/>
    <w:rsid w:val="24912949"/>
    <w:rsid w:val="24A3267C"/>
    <w:rsid w:val="266B71CA"/>
    <w:rsid w:val="26913EC4"/>
    <w:rsid w:val="26EA00EF"/>
    <w:rsid w:val="26F471BF"/>
    <w:rsid w:val="273A6663"/>
    <w:rsid w:val="28856217"/>
    <w:rsid w:val="29CE2B65"/>
    <w:rsid w:val="29D93476"/>
    <w:rsid w:val="2A64640A"/>
    <w:rsid w:val="2A921E30"/>
    <w:rsid w:val="2C3317E7"/>
    <w:rsid w:val="2C7A7BA5"/>
    <w:rsid w:val="2EF647DE"/>
    <w:rsid w:val="2F4B7B98"/>
    <w:rsid w:val="2F9D4864"/>
    <w:rsid w:val="32575B60"/>
    <w:rsid w:val="33435756"/>
    <w:rsid w:val="33725533"/>
    <w:rsid w:val="34627E5E"/>
    <w:rsid w:val="35E637E5"/>
    <w:rsid w:val="367E2601"/>
    <w:rsid w:val="37103BA1"/>
    <w:rsid w:val="377A54BF"/>
    <w:rsid w:val="37B61084"/>
    <w:rsid w:val="380F5C07"/>
    <w:rsid w:val="38770CBE"/>
    <w:rsid w:val="38E066E2"/>
    <w:rsid w:val="39E72CC9"/>
    <w:rsid w:val="3A6E1653"/>
    <w:rsid w:val="3A944CB8"/>
    <w:rsid w:val="3AA80595"/>
    <w:rsid w:val="3D597924"/>
    <w:rsid w:val="3D8C298A"/>
    <w:rsid w:val="40A00055"/>
    <w:rsid w:val="41B84C62"/>
    <w:rsid w:val="420662CD"/>
    <w:rsid w:val="42556256"/>
    <w:rsid w:val="43343458"/>
    <w:rsid w:val="454964D0"/>
    <w:rsid w:val="47250A55"/>
    <w:rsid w:val="47A948B2"/>
    <w:rsid w:val="4A7B537E"/>
    <w:rsid w:val="4B117A90"/>
    <w:rsid w:val="4B2C0426"/>
    <w:rsid w:val="4C03492F"/>
    <w:rsid w:val="4C3C0227"/>
    <w:rsid w:val="4C5771F3"/>
    <w:rsid w:val="4CEE0B32"/>
    <w:rsid w:val="4DB74893"/>
    <w:rsid w:val="4DFC0584"/>
    <w:rsid w:val="4EA43508"/>
    <w:rsid w:val="4ED259FB"/>
    <w:rsid w:val="4F0E056F"/>
    <w:rsid w:val="4F367C65"/>
    <w:rsid w:val="4F654A4F"/>
    <w:rsid w:val="509B22D6"/>
    <w:rsid w:val="50D74A4C"/>
    <w:rsid w:val="530002C1"/>
    <w:rsid w:val="53D045E2"/>
    <w:rsid w:val="53E43B27"/>
    <w:rsid w:val="54817F20"/>
    <w:rsid w:val="576469B4"/>
    <w:rsid w:val="57D36B09"/>
    <w:rsid w:val="58083E73"/>
    <w:rsid w:val="5809221B"/>
    <w:rsid w:val="58A9755A"/>
    <w:rsid w:val="58DF3B4A"/>
    <w:rsid w:val="596D45F7"/>
    <w:rsid w:val="5AB83A84"/>
    <w:rsid w:val="5ABB1768"/>
    <w:rsid w:val="5C9221C8"/>
    <w:rsid w:val="5D641D7E"/>
    <w:rsid w:val="5DA77BB9"/>
    <w:rsid w:val="5DB81DEE"/>
    <w:rsid w:val="60DA5BD2"/>
    <w:rsid w:val="61654558"/>
    <w:rsid w:val="6205092E"/>
    <w:rsid w:val="626B5013"/>
    <w:rsid w:val="626D15F8"/>
    <w:rsid w:val="630E339F"/>
    <w:rsid w:val="63493E13"/>
    <w:rsid w:val="645B3DFE"/>
    <w:rsid w:val="649B337D"/>
    <w:rsid w:val="65BB3441"/>
    <w:rsid w:val="65C506A9"/>
    <w:rsid w:val="69022377"/>
    <w:rsid w:val="6A8B4C4A"/>
    <w:rsid w:val="6BAE515B"/>
    <w:rsid w:val="6BF80185"/>
    <w:rsid w:val="6D2F4F04"/>
    <w:rsid w:val="6E4F50A1"/>
    <w:rsid w:val="6EAF5EB0"/>
    <w:rsid w:val="6F6D5A92"/>
    <w:rsid w:val="6F6E67C7"/>
    <w:rsid w:val="6F8A2417"/>
    <w:rsid w:val="6F8B0168"/>
    <w:rsid w:val="711D243B"/>
    <w:rsid w:val="71F8736C"/>
    <w:rsid w:val="73B0768A"/>
    <w:rsid w:val="74CE5F27"/>
    <w:rsid w:val="757310EA"/>
    <w:rsid w:val="75BF063E"/>
    <w:rsid w:val="75D752AF"/>
    <w:rsid w:val="766156EC"/>
    <w:rsid w:val="78006113"/>
    <w:rsid w:val="78E819E6"/>
    <w:rsid w:val="7BA15D4D"/>
    <w:rsid w:val="7D500B7D"/>
    <w:rsid w:val="7EFB052B"/>
    <w:rsid w:val="7F12669B"/>
    <w:rsid w:val="7F14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文本缩进1"/>
    <w:basedOn w:val="1"/>
    <w:qFormat/>
    <w:uiPriority w:val="0"/>
    <w:pPr>
      <w:ind w:firstLine="540" w:firstLineChars="225"/>
    </w:pPr>
    <w:rPr>
      <w:rFonts w:hAnsi="Bookman Old Style"/>
      <w:sz w:val="24"/>
    </w:rPr>
  </w:style>
  <w:style w:type="character" w:customStyle="1" w:styleId="12">
    <w:name w:val="cjn1"/>
    <w:basedOn w:val="8"/>
    <w:qFormat/>
    <w:uiPriority w:val="0"/>
    <w:rPr>
      <w:rFonts w:hint="eastAsia" w:ascii="宋体" w:hAnsi="宋体" w:eastAsia="宋体"/>
      <w:sz w:val="22"/>
      <w:szCs w:val="22"/>
      <w:u w:val="none"/>
    </w:rPr>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1537</Words>
  <Characters>1734</Characters>
  <Lines>0</Lines>
  <Paragraphs>0</Paragraphs>
  <TotalTime>7</TotalTime>
  <ScaleCrop>false</ScaleCrop>
  <LinksUpToDate>false</LinksUpToDate>
  <CharactersWithSpaces>1734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2025-02-17T08:45:00Z</dcterms:created>
  <dc:creator>Administrator</dc:creator>
  <cp:lastModifiedBy>张凌霄</cp:lastModifiedBy>
  <cp:lastPrinted>2025-10-09T03:14:00Z</cp:lastPrinted>
  <dcterms:modified xsi:type="dcterms:W3CDTF">2025-10-09T03:24:45Z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eyJoZGlkIjoiOWY0MGUwNzI3MTljZTViMGY3YzBhOWMyMzg4NzJlNTYiLCJ1c2VySWQiOiI0NDE1MzI1OTQifQ==</vt:lpwstr>
  </property>
  <property fmtid="{D5CDD505-2E9C-101B-9397-08002B2CF9AE}" pid="4" name="ICV">
    <vt:lpwstr>C08A3867D8E14E1DAA2C37D84192CD40_13</vt:lpwstr>
  </property>
</Properties>
</file>