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AFFB">
      <w:pPr>
        <w:spacing w:before="114" w:line="221" w:lineRule="auto"/>
        <w:jc w:val="center"/>
        <w:outlineLvl w:val="0"/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医学检验科新风净化系统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</w:rPr>
        <w:t>维保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需求</w:t>
      </w:r>
    </w:p>
    <w:p w14:paraId="043EBB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服务范围：</w:t>
      </w:r>
    </w:p>
    <w:p w14:paraId="38414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医学检验科分子及微生物室新风系统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；</w:t>
      </w:r>
    </w:p>
    <w:p w14:paraId="1B1295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服务主要内容：</w:t>
      </w:r>
    </w:p>
    <w:p w14:paraId="7BA4CD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(1)每周一次到医院进行巡查和维护；</w:t>
      </w:r>
    </w:p>
    <w:p w14:paraId="059FE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(2)每周清洗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医学检验科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回风滤网；</w:t>
      </w:r>
    </w:p>
    <w:p w14:paraId="1523B8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(3)每月对冷热源机组进行检查维护保养；</w:t>
      </w:r>
    </w:p>
    <w:p w14:paraId="0F59B5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(4)每月对净化型新风机组进行维护、保养；</w:t>
      </w:r>
    </w:p>
    <w:p w14:paraId="318A3E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(5)每月对净化型循环机组进行维护、保养；</w:t>
      </w:r>
    </w:p>
    <w:p w14:paraId="4BFD52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(6)每月对自动控制系统进行常规检查，维护；</w:t>
      </w:r>
    </w:p>
    <w:p w14:paraId="4D6E8A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(7)每月对风管路系统进行巡查；</w:t>
      </w:r>
    </w:p>
    <w:p w14:paraId="32BF88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(8)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每月检查维护风机盘管系统;</w:t>
      </w:r>
    </w:p>
    <w:p w14:paraId="669D45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(9)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每月清洗初效过滤器；</w:t>
      </w:r>
    </w:p>
    <w:p w14:paraId="12ED74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每月检查中效过滤器；</w:t>
      </w:r>
    </w:p>
    <w:p w14:paraId="738464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每季对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分子及微生物室各洁净参数进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行自检，并出具检测报告，提交医院存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档；</w:t>
      </w:r>
    </w:p>
    <w:p w14:paraId="1E3DB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(12)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每季检查风管保温棉保温情况，出现破损及时修补；</w:t>
      </w:r>
    </w:p>
    <w:p w14:paraId="622C38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(13)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每季对各风机、电机进行检查维护；</w:t>
      </w:r>
    </w:p>
    <w:p w14:paraId="100095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(14)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每季对回风口吸尘装置进行检测；</w:t>
      </w:r>
    </w:p>
    <w:p w14:paraId="3EA33D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(15)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每季度对高效过滤器检查一次；</w:t>
      </w:r>
    </w:p>
    <w:p w14:paraId="0FFD3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(16)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每季度对排风滤网检查一次；</w:t>
      </w:r>
    </w:p>
    <w:p w14:paraId="48764F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(17)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每六个月对风管、风柜漏风情况进行检查，发现问题及时修补；</w:t>
      </w:r>
    </w:p>
    <w:p w14:paraId="378DEB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(18)每六个月检查空调压缩机工作情况；</w:t>
      </w:r>
    </w:p>
    <w:p w14:paraId="5AA48E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(19)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每六个月检查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分子及微生物室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内尘流送风罩送风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情况；</w:t>
      </w:r>
    </w:p>
    <w:p w14:paraId="5DCB87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left="479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</w:rPr>
        <w:t>3.检测调试：</w:t>
      </w:r>
    </w:p>
    <w:p w14:paraId="339D6D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560" w:lineRule="exact"/>
        <w:ind w:right="66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分子微生物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室洁净度、温度、湿度、风速、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压差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等主要指标每季度自检一次，并按规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范进行维护和调试，出具检测报告；</w:t>
      </w:r>
    </w:p>
    <w:p w14:paraId="6F5610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60" w:lineRule="exact"/>
        <w:ind w:right="671" w:firstLine="644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每年对净化系统进行检测，并出具检测合格报告，并送医院存档，费用包含在报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价中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提供符合检测要求的资质资料）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；</w:t>
      </w:r>
    </w:p>
    <w:p w14:paraId="3ABDF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过滤器及常规配件更换要求：</w:t>
      </w:r>
    </w:p>
    <w:p w14:paraId="40AE25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(1)初效过滤器三个月更换一次；</w:t>
      </w:r>
    </w:p>
    <w:p w14:paraId="4A8D42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(2)中效过滤器六个月更换一次；</w:t>
      </w:r>
    </w:p>
    <w:p w14:paraId="685AE8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(3)亚高效过滤器，每年更换一次；</w:t>
      </w:r>
    </w:p>
    <w:p w14:paraId="57FE3C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高效过滤器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压差＞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1.5倍初始值或使用超2年需更换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；</w:t>
      </w:r>
    </w:p>
    <w:p w14:paraId="2AFD13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)回风滤网三月更换一次；</w:t>
      </w:r>
    </w:p>
    <w:p w14:paraId="3FCE5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right="121" w:firstLine="648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维保报价包含所有配件耗材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；</w:t>
      </w:r>
    </w:p>
    <w:p w14:paraId="4FE483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60" w:lineRule="exact"/>
        <w:ind w:right="671" w:firstLine="648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(7)更换亚高效、高效过滤器时间一般选择周末，避开患者诊疗高峰时段，更换后应48小时内完成洁净参数检测，并出具检测报告（提供具有检测资质的证明资料），提交医院存档。</w:t>
      </w:r>
    </w:p>
    <w:p w14:paraId="7C7A53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5.服务质量要求：</w:t>
      </w:r>
    </w:p>
    <w:p w14:paraId="281959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right="106"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(1)维护中对医院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医学检验科新风系统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使用提供技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术指导和技术支持，建立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医学检验科新风系统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运行、管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理文书档案。每次维保及维修的所有工作记录应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经双方代表签字确认并存档。</w:t>
      </w:r>
    </w:p>
    <w:p w14:paraId="0DA7ED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line="560" w:lineRule="exact"/>
        <w:ind w:right="8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(2)维护质量要求：维护须满足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生物安全实验室建筑技术规范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50346-2023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标准及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化学实验室安全标准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的强制要求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；保证医院日常空气质量检测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验收合格，保证温度、湿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度、压差等各项指标符合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分子及微生物室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相关要求，确保净化设备系统正常工作运转。</w:t>
      </w:r>
    </w:p>
    <w:p w14:paraId="662B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(3)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维护响应要求：维护保养期内，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如有故障应及时尽快给予现场解决。</w:t>
      </w:r>
    </w:p>
    <w:p w14:paraId="7D2C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每季度按照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GB50346进行尘埃粒子检测，留存报告。</w:t>
      </w:r>
    </w:p>
    <w:p w14:paraId="472D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(5)每次维护后48小时内提交工单，含检测数据、故障描述、处理措施、配件更换等记录。</w:t>
      </w:r>
    </w:p>
    <w:p w14:paraId="0474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(6)过滤器必须提供出厂检测报告，符合EN1822或GB/T13554标准，禁止使用仿冒品。</w:t>
      </w:r>
    </w:p>
    <w:p w14:paraId="537B9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(7)如出现实验室污染，应积极配合医院排除污染源，必要时更换高效（亚高效）过滤器。</w:t>
      </w:r>
    </w:p>
    <w:p w14:paraId="0D552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A65A3B-A9B7-4089-9265-35BD113AC0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8BEB14-1440-4367-A8ED-5AFE2F9CCA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48E08D0-D9FD-4481-9CB5-63F5D6984C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8ABB6E-0473-43E0-8E98-3F67FFC1A31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D33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1B83"/>
    <w:rsid w:val="0E55333C"/>
    <w:rsid w:val="1ABF7926"/>
    <w:rsid w:val="1DDC47A3"/>
    <w:rsid w:val="213F39F8"/>
    <w:rsid w:val="241F5F09"/>
    <w:rsid w:val="2CDD1CC9"/>
    <w:rsid w:val="3C34163C"/>
    <w:rsid w:val="40AA2A5D"/>
    <w:rsid w:val="485D5CC3"/>
    <w:rsid w:val="5D1C6C6D"/>
    <w:rsid w:val="769D2054"/>
    <w:rsid w:val="7C3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1176</Characters>
  <Lines>0</Lines>
  <Paragraphs>0</Paragraphs>
  <TotalTime>2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2025-07-14T09:07:00Z</dcterms:created>
  <dc:creator>Administrator</dc:creator>
  <cp:lastModifiedBy>张凌霄</cp:lastModifiedBy>
  <dcterms:modified xsi:type="dcterms:W3CDTF">2025-08-05T08:33:09Z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eyJoZGlkIjoiMzhmYjBhY2I1NDQwYjc2Mzg4ZWY5ZmQ4NmY0OWIzOWIiLCJ1c2VySWQiOiI0NDE1MzI1OTQifQ==</vt:lpwstr>
  </property>
  <property fmtid="{D5CDD505-2E9C-101B-9397-08002B2CF9AE}" pid="4" name="ICV">
    <vt:lpwstr>1099073C04B64F50B4F98F17A0BA6685_12</vt:lpwstr>
  </property>
</Properties>
</file>